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36"/>
          <w:szCs w:val="36"/>
        </w:rPr>
      </w:pPr>
      <w:bookmarkStart w:id="1" w:name="_GoBack"/>
      <w:bookmarkStart w:id="0" w:name="_Hlk168041043"/>
      <w:r>
        <w:rPr>
          <w:rFonts w:hint="eastAsia" w:ascii="方正小标宋简体" w:eastAsia="方正小标宋简体"/>
          <w:sz w:val="36"/>
          <w:szCs w:val="36"/>
        </w:rPr>
        <w:t>网上超市车辆维修和保养服务定制商品品目</w:t>
      </w:r>
    </w:p>
    <w:p>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供应商人驻须知</w:t>
      </w:r>
      <w:bookmarkEnd w:id="0"/>
    </w:p>
    <w:bookmarkEnd w:id="1"/>
    <w:p>
      <w:pPr>
        <w:spacing w:line="560" w:lineRule="exact"/>
        <w:jc w:val="center"/>
        <w:rPr>
          <w:rFonts w:ascii="方正小标宋简体" w:eastAsia="方正小标宋简体"/>
          <w:sz w:val="44"/>
          <w:szCs w:val="44"/>
        </w:rPr>
      </w:pP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车辆维修和保养服务属于网上超市定制商品品目，入驻商城的该品目供应商可通过网上商城承接车辆维修和保养服务采购项目，根据采购人提出的实际采购需求提供定制化商品服务。</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一、资质资格条件</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满足以下资质资格条件，承诺能够遵守政府采购相关法律法规和网上商城制度规程，公平交易，诚信履约，并对提交资料信息的真实性、合法性、有效性承担法律责任的供应商，可入驻成为齐鲁云采山东省政府采购网上商城网上超市车辆维修和保养服务定制商品品目供应商。</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(一)基本资格条件</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1.具有独立承担民事责任的能力。</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2.具有良好的商业信誉和健全的财务会计制度</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3.具有履行合同所必需的设备和专业技术能力</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4.有依法缴纳税收和社会保障资金的良好记录</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5.入驻商城前三年内，在经营活动中没有重大违法记录(重大违法记录是指因违法经营受到刑事处罚或者责令停产停业、吊销许可证或者执照、较大数额罚款(200万元以上)等行政处罚)</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6.满足法律、行政法规规定的其他条件。</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7.未被“信用中国”、“信用山东”、“中国政府采购网”网</w:t>
      </w:r>
      <w:r>
        <w:rPr>
          <w:rFonts w:hint="eastAsia" w:ascii="仿宋_GB2312" w:eastAsia="仿宋_GB2312"/>
          <w:sz w:val="32"/>
          <w:szCs w:val="32"/>
        </w:rPr>
        <w:t>站列入失信被执行人、重大税收违法案件当事人名单、政府采购严重违法失信行为记录名单。</w:t>
      </w:r>
    </w:p>
    <w:p>
      <w:pPr>
        <w:spacing w:line="560" w:lineRule="exact"/>
        <w:ind w:firstLine="640" w:firstLineChars="200"/>
        <w:jc w:val="left"/>
        <w:rPr>
          <w:rFonts w:ascii="楷体_GB2312" w:eastAsia="楷体_GB2312"/>
          <w:sz w:val="32"/>
          <w:szCs w:val="32"/>
        </w:rPr>
      </w:pPr>
      <w:r>
        <w:rPr>
          <w:rFonts w:ascii="楷体_GB2312" w:eastAsia="楷体_GB2312"/>
          <w:sz w:val="32"/>
          <w:szCs w:val="32"/>
        </w:rPr>
        <w:t>(二)特定资格条件</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1.提供机动车维修经营备案凭证</w:t>
      </w:r>
      <w:r>
        <w:rPr>
          <w:rFonts w:hint="eastAsia" w:ascii="仿宋_GB2312" w:eastAsia="仿宋_GB2312"/>
          <w:sz w:val="32"/>
          <w:szCs w:val="32"/>
        </w:rPr>
        <w:t>。</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二、须知要求</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1.供应商应具有与本项目相适应的专业管理和技术人员，能够提供专业化服务，具备良好的沟通能力和较强的保密意识</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2.项目服务期限内，原则上不得更换服务团队人员，如出现人员调离、离职等合理原因确需调整的，供应商应与采购人协商处理。</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3.供应商参与网上商城交易活动，应当在当期市场价格基础上给予优惠。</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4.供应商应当专门设立商城业务服务团队，负责商城信息维护、订单报价、合同签订、履约供货、售后服务等工作，并在商城预置可公开的、有效的项目负责人联系方式，专门用于商城业务联系沟通。联系方式如有调整，应及时在商城维护更新，确保信息准确、通讯畅通</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5.供应商己向交通运输部门进行备案登记，在人员条件、组织管理条件、安全生产条件、环境保护条件、设施设备条件等方面具备相应能力，能够提供车辆维修保养服务。</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6.供应商应具有健全的维修管理制度。包括质量管理制度、安全生产管理制度、车辆维修档案管理制度、人员培训制度、设</w:t>
      </w:r>
      <w:r>
        <w:rPr>
          <w:rFonts w:hint="eastAsia" w:ascii="仿宋_GB2312" w:eastAsia="仿宋_GB2312"/>
          <w:sz w:val="32"/>
          <w:szCs w:val="32"/>
        </w:rPr>
        <w:t>备管理制度及配件管理制度。</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7.供应商应具有规范的业务工作流程，在醒目位置公开业务受理程序、服务承诺和用户投诉受理程序等，并明示经营许可证、标志牌、配件价格、工时定额和价格标准等</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8.按照国家、行业或者地方的维修标准和规范进行维修。尚无标准或规范的，可参照机动车生产企业提供的维修手册、使用说明书和有关技术资料进行维修。</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9.须将原厂配件、同质配件和修复配件分别标识,明码标价使用原厂配件或同质配件维修机动车，不得使用修复配件或假冒伪劣配件维修机动车。换下的配件、总成，应当与托修方约定处理。承修方应当记录配件采购、使用信息，查验产品合格证等相关证明，并按规定留存配件来源凭证。</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10.使用规定的结算票据，并向托修方交付维修结算清单。</w:t>
      </w:r>
      <w:r>
        <w:rPr>
          <w:rFonts w:hint="eastAsia" w:ascii="仿宋_GB2312" w:eastAsia="仿宋_GB2312"/>
          <w:sz w:val="32"/>
          <w:szCs w:val="32"/>
        </w:rPr>
        <w:t>维修结算清单中，工时费与材料费应当分项计算。</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11.严格按照国家规定实行竣工出厂质量保证期，并在显要</w:t>
      </w:r>
      <w:r>
        <w:rPr>
          <w:rFonts w:hint="eastAsia" w:ascii="仿宋_GB2312" w:eastAsia="仿宋_GB2312"/>
          <w:sz w:val="32"/>
          <w:szCs w:val="32"/>
        </w:rPr>
        <w:t>位置公示。在承诺的质量保证期内，因维修质量原因造成机动车无法正常使用，且承修方在</w:t>
      </w:r>
      <w:r>
        <w:rPr>
          <w:rFonts w:ascii="仿宋_GB2312" w:eastAsia="仿宋_GB2312"/>
          <w:sz w:val="32"/>
          <w:szCs w:val="32"/>
        </w:rPr>
        <w:t xml:space="preserve"> 3 日内不能或者无法提供因非维修原</w:t>
      </w:r>
      <w:r>
        <w:rPr>
          <w:rFonts w:hint="eastAsia" w:ascii="仿宋_GB2312" w:eastAsia="仿宋_GB2312"/>
          <w:sz w:val="32"/>
          <w:szCs w:val="32"/>
        </w:rPr>
        <w:t>因而造成机动车无法使用的相关证据的，承修方应当及时无偿返修，不得故意拖延或者无理拒绝。在质量保证期内，机动车因同一故障或维修项目经两次维修仍不能正常使用的，承修方应当负责联系其他机动车维修经营者维修，并承担相应维修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CE0"/>
    <w:rsid w:val="000334AD"/>
    <w:rsid w:val="001679BF"/>
    <w:rsid w:val="001D3225"/>
    <w:rsid w:val="003761DA"/>
    <w:rsid w:val="003B2601"/>
    <w:rsid w:val="003D0418"/>
    <w:rsid w:val="006A650A"/>
    <w:rsid w:val="006E2CE0"/>
    <w:rsid w:val="00847AFD"/>
    <w:rsid w:val="009A3B3E"/>
    <w:rsid w:val="009A5D67"/>
    <w:rsid w:val="00CF66D3"/>
    <w:rsid w:val="00F83E31"/>
    <w:rsid w:val="254B2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1433</Words>
  <Characters>1457</Characters>
  <Lines>10</Lines>
  <Paragraphs>2</Paragraphs>
  <TotalTime>11</TotalTime>
  <ScaleCrop>false</ScaleCrop>
  <LinksUpToDate>false</LinksUpToDate>
  <CharactersWithSpaces>1459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2024-05-31T01:55:00Z</dcterms:created>
  <dc:creator>Administrator</dc:creator>
  <cp:lastModifiedBy>文档存本地丢失不负责</cp:lastModifiedBy>
  <dcterms:modified xsi:type="dcterms:W3CDTF">2024-06-03T02:02:17Z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BEA96DF77148420BA4AE56D26C4A11DA_12</vt:lpwstr>
  </property>
</Properties>
</file>