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F1A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92929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92929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《威海市公共资源交易目录（2025年版）》</w:t>
      </w:r>
    </w:p>
    <w:p w14:paraId="45BDB0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92929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92929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政策解读</w:t>
      </w:r>
    </w:p>
    <w:p w14:paraId="08F131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92929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</w:pPr>
      <w:bookmarkStart w:id="0" w:name="_GoBack"/>
    </w:p>
    <w:p w14:paraId="68E6D3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ascii="Calibri" w:hAnsi="Calibri" w:cs="Calibri"/>
          <w:color w:val="292929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92929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  <w:t>近日，经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292929"/>
          <w:spacing w:val="0"/>
          <w:kern w:val="0"/>
          <w:sz w:val="31"/>
          <w:szCs w:val="31"/>
          <w:u w:val="none"/>
          <w:shd w:val="clear" w:fill="FFFFFF"/>
          <w:lang w:val="en-US" w:eastAsia="zh-CN" w:bidi="ar"/>
        </w:rPr>
        <w:t>市政府同意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，市发展改革委印发了《威海市公共资源交易目录（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2025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年版）》（威发改发〔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2025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72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号），对《威海市公共资源交易目录（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2021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年版）》进行了修订，有关情况解读如下。</w:t>
      </w:r>
    </w:p>
    <w:p w14:paraId="3971FE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default" w:ascii="Calibri" w:hAnsi="Calibri" w:cs="Calibri"/>
          <w:color w:val="292929"/>
          <w:sz w:val="24"/>
          <w:szCs w:val="24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一、修订背景和过程</w:t>
      </w:r>
    </w:p>
    <w:p w14:paraId="1C764A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default" w:ascii="Calibri" w:hAnsi="Calibri" w:cs="Calibri"/>
          <w:color w:val="292929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2024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12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月，省发展改革委印发了《山东省公共资源交易目录（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2024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年版）》（鲁发改公管〔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2024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1004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号），优化调整部分公共资源交易项目。为推进我市公共资源交易，市发展改革委结合我市实际修订了《威海市公共资源交易目录（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2025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年版）》（以下简称《交易目录》），征求了各区市、有关部门及部分市场主体的意见建议，通过了市司法局合法性审查和市场监管局公平竞争审查会审。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4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9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日，经市政府同意后以市发展改革委文件印发，自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2025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日起实施，《威海市人民政府关于印发〈威海市公共资源交易目录（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2021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年版）〉的通知》（威政字〔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2021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13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号）同时废止。</w:t>
      </w:r>
    </w:p>
    <w:p w14:paraId="1521BA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default" w:ascii="Calibri" w:hAnsi="Calibri" w:cs="Calibri"/>
          <w:color w:val="292929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二、修订内容</w:t>
      </w:r>
    </w:p>
    <w:p w14:paraId="6AD077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default" w:ascii="Calibri" w:hAnsi="Calibri" w:cs="Calibri"/>
          <w:color w:val="292929"/>
          <w:sz w:val="21"/>
          <w:szCs w:val="21"/>
          <w:u w:val="none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《交易目录》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主要包括工程建设项目招标投标、政府采购、药械采购、资源交易、产权交易、无形资产交易、环境权交易、机电产品国际招标、国有企业采购等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9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大类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43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小类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138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项公共资源，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较省交易目录增加了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项，较我市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年版交易目录有增有减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，具体情况如下。</w:t>
      </w:r>
    </w:p>
    <w:p w14:paraId="4D30CB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default" w:ascii="Calibri" w:hAnsi="Calibri" w:cs="Calibri"/>
          <w:color w:val="292929"/>
          <w:sz w:val="21"/>
          <w:szCs w:val="21"/>
          <w:u w:val="none"/>
        </w:rPr>
      </w:pPr>
      <w:r>
        <w:rPr>
          <w:rFonts w:ascii="楷体_GB2312" w:hAnsi="Calibri" w:eastAsia="楷体_GB2312" w:cs="楷体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（一）新增部分。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一是较省交易目录，继续保留了国有企业阳光采购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个大类。二是较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年版目录，新增了能源工程、生态保护修复工程余量资源、科技资源、知识产权、供销合作社社有资产等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小类交易。</w:t>
      </w:r>
    </w:p>
    <w:p w14:paraId="7D290D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default" w:ascii="Calibri" w:hAnsi="Calibri" w:cs="Calibri"/>
          <w:color w:val="292929"/>
          <w:sz w:val="21"/>
          <w:szCs w:val="21"/>
          <w:u w:val="none"/>
        </w:rPr>
      </w:pPr>
      <w:r>
        <w:rPr>
          <w:rFonts w:hint="eastAsia" w:ascii="楷体_GB2312" w:hAnsi="Calibri" w:eastAsia="楷体_GB2312" w:cs="楷体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（二）删除部分。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根据省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交易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目录，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删除了政务信息化工程等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个交易项目，不再作为工程建设项目进行招标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，按政府采购程序执行。</w:t>
      </w:r>
    </w:p>
    <w:p w14:paraId="64E19A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default" w:ascii="Calibri" w:hAnsi="Calibri" w:cs="Calibri"/>
          <w:color w:val="292929"/>
          <w:sz w:val="21"/>
          <w:szCs w:val="21"/>
          <w:u w:val="none"/>
        </w:rPr>
      </w:pPr>
      <w:r>
        <w:rPr>
          <w:rFonts w:hint="eastAsia" w:ascii="楷体_GB2312" w:hAnsi="Calibri" w:eastAsia="楷体_GB2312" w:cs="楷体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（三）整合部分。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根据省交易目录，将电子工程、机械工程、化工工程等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8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个工业和信息化工程，整合为“工信部门直接实施的工业和信息化工程”；将农田水利工程、农田建设工程，整合为“高标准农田工程”；将基础设施的围填海和海岸防护工程、海洋及海岛资源开发利用工程，整合为“海域、海岛、海岸线修复工程”；将城市道路经营权交易、城市供水特许经营权出让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7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个特许经营权交易，整合为“基础设施和公用事业特许经营权授予”。</w:t>
      </w:r>
    </w:p>
    <w:p w14:paraId="0BE104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default" w:ascii="Calibri" w:hAnsi="Calibri" w:cs="Calibri"/>
          <w:color w:val="292929"/>
          <w:sz w:val="21"/>
          <w:szCs w:val="21"/>
          <w:u w:val="none"/>
        </w:rPr>
      </w:pPr>
      <w:r>
        <w:rPr>
          <w:rFonts w:hint="eastAsia" w:ascii="楷体_GB2312" w:hAnsi="Calibri" w:eastAsia="楷体_GB2312" w:cs="楷体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（四）修改部分。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对交易大类、项目名称、行政监督部门等部分内容进行了修改或规范表述。比如，将“工程建设项目类”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规范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92929"/>
          <w:spacing w:val="0"/>
          <w:sz w:val="31"/>
          <w:szCs w:val="31"/>
          <w:u w:val="none"/>
          <w:bdr w:val="none" w:color="auto" w:sz="0" w:space="0"/>
          <w:shd w:val="clear" w:fill="FFFFFF"/>
        </w:rPr>
        <w:t>为“工程建设项目招标投标”，将“景观、园林和绿地工程”修改为“园林绿化工程”，将“市政道路工程”修改为“市政道路（隧道、桥梁）工程”；按照部门职能，将林业工程、林权交易的监管部门改为自然资源和规划部门。</w:t>
      </w:r>
    </w:p>
    <w:bookmarkEnd w:id="0"/>
    <w:p w14:paraId="144BBA93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4557C"/>
    <w:rsid w:val="33022275"/>
    <w:rsid w:val="427C3DC5"/>
    <w:rsid w:val="6091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2024-01-31T01:45:00Z</dcterms:created>
  <dc:creator>Administrator</dc:creator>
  <cp:lastModifiedBy>Administrator</cp:lastModifiedBy>
  <dcterms:modified xsi:type="dcterms:W3CDTF">2025-05-12T08:52:03Z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62987F72EEC34806AEDC73738418B002_12</vt:lpwstr>
  </property>
  <property fmtid="{D5CDD505-2E9C-101B-9397-08002B2CF9AE}" pid="4" name="KSOTemplateDocerSaveRecord">
    <vt:lpwstr>eyJoZGlkIjoiNDhmZmRhZjRjZDRhMjZmM2YyOGMyNTA2MTVlY2E1ZjMiLCJ1c2VySWQiOiI1NDg4MzIzMjAifQ==</vt:lpwstr>
  </property>
</Properties>
</file>