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CB4E4F">
      <w:pPr>
        <w:pStyle w:val="2"/>
        <w:keepNext/>
        <w:keepLines/>
        <w:pageBreakBefore w:val="0"/>
        <w:widowControl w:val="0"/>
        <w:kinsoku/>
        <w:wordWrap/>
        <w:overflowPunct/>
        <w:topLinePunct w:val="0"/>
        <w:autoSpaceDE/>
        <w:autoSpaceDN/>
        <w:bidi w:val="0"/>
        <w:adjustRightInd/>
        <w:snapToGrid/>
        <w:spacing w:before="0" w:after="0" w:line="560" w:lineRule="exact"/>
        <w:jc w:val="center"/>
        <w:textAlignment w:val="auto"/>
        <w:rPr>
          <w:rFonts w:hint="eastAsia" w:ascii="方正小标宋简体" w:eastAsia="方正小标宋简体" w:cs="方正小标宋简体"/>
          <w:b w:val="0"/>
          <w:bCs w:val="0"/>
          <w:sz w:val="36"/>
          <w:szCs w:val="36"/>
        </w:rPr>
      </w:pPr>
      <w:bookmarkStart w:id="0" w:name="_Toc3808"/>
      <w:bookmarkStart w:id="1" w:name="_Toc41999553"/>
    </w:p>
    <w:p w14:paraId="30920C23">
      <w:pPr>
        <w:pStyle w:val="2"/>
        <w:keepNext/>
        <w:keepLines/>
        <w:pageBreakBefore w:val="0"/>
        <w:widowControl w:val="0"/>
        <w:kinsoku/>
        <w:wordWrap/>
        <w:overflowPunct/>
        <w:topLinePunct w:val="0"/>
        <w:autoSpaceDE/>
        <w:autoSpaceDN/>
        <w:bidi w:val="0"/>
        <w:adjustRightInd/>
        <w:snapToGrid/>
        <w:spacing w:before="0" w:after="0" w:line="560" w:lineRule="exact"/>
        <w:jc w:val="center"/>
        <w:textAlignment w:val="auto"/>
        <w:rPr>
          <w:rFonts w:ascii="方正小标宋简体" w:eastAsia="方正小标宋简体" w:cs="Times New Roman"/>
          <w:b w:val="0"/>
          <w:bCs w:val="0"/>
          <w:sz w:val="36"/>
          <w:szCs w:val="36"/>
        </w:rPr>
      </w:pPr>
      <w:r>
        <w:rPr>
          <w:rFonts w:hint="eastAsia" w:ascii="方正小标宋简体" w:eastAsia="方正小标宋简体" w:cs="方正小标宋简体"/>
          <w:b w:val="0"/>
          <w:bCs w:val="0"/>
          <w:sz w:val="36"/>
          <w:szCs w:val="36"/>
        </w:rPr>
        <w:t>国有建设用地使用权和矿业权网上挂牌</w:t>
      </w:r>
      <w:bookmarkEnd w:id="0"/>
    </w:p>
    <w:p w14:paraId="23A35399">
      <w:pPr>
        <w:pStyle w:val="2"/>
        <w:keepNext/>
        <w:keepLines/>
        <w:pageBreakBefore w:val="0"/>
        <w:widowControl w:val="0"/>
        <w:kinsoku/>
        <w:wordWrap/>
        <w:overflowPunct/>
        <w:topLinePunct w:val="0"/>
        <w:autoSpaceDE/>
        <w:autoSpaceDN/>
        <w:bidi w:val="0"/>
        <w:adjustRightInd/>
        <w:snapToGrid/>
        <w:spacing w:before="0" w:after="0" w:line="560" w:lineRule="exact"/>
        <w:jc w:val="center"/>
        <w:textAlignment w:val="auto"/>
        <w:rPr>
          <w:rFonts w:hint="eastAsia" w:ascii="方正小标宋简体" w:eastAsia="方正小标宋简体" w:cs="方正小标宋简体"/>
          <w:b w:val="0"/>
          <w:bCs w:val="0"/>
          <w:sz w:val="36"/>
          <w:szCs w:val="36"/>
        </w:rPr>
      </w:pPr>
      <w:bookmarkStart w:id="2" w:name="_Toc8341"/>
      <w:r>
        <w:rPr>
          <w:rFonts w:hint="eastAsia" w:ascii="方正小标宋简体" w:eastAsia="方正小标宋简体" w:cs="方正小标宋简体"/>
          <w:b w:val="0"/>
          <w:bCs w:val="0"/>
          <w:sz w:val="36"/>
          <w:szCs w:val="36"/>
        </w:rPr>
        <w:t>出让服务流程</w:t>
      </w:r>
      <w:bookmarkEnd w:id="1"/>
      <w:bookmarkEnd w:id="2"/>
    </w:p>
    <w:p w14:paraId="20BFE9B8"/>
    <w:p w14:paraId="696742B5">
      <w:pPr>
        <w:pStyle w:val="9"/>
        <w:numPr>
          <w:ilvl w:val="0"/>
          <w:numId w:val="1"/>
        </w:numPr>
        <w:spacing w:line="560" w:lineRule="exact"/>
        <w:ind w:firstLineChars="0"/>
        <w:jc w:val="left"/>
        <w:rPr>
          <w:rFonts w:ascii="黑体" w:hAnsi="黑体" w:eastAsia="黑体" w:cs="Times New Roman"/>
          <w:sz w:val="28"/>
          <w:szCs w:val="28"/>
        </w:rPr>
      </w:pPr>
      <w:r>
        <w:rPr>
          <w:rFonts w:hint="eastAsia" w:ascii="黑体" w:hAnsi="黑体" w:eastAsia="黑体" w:cs="黑体"/>
          <w:sz w:val="28"/>
          <w:szCs w:val="28"/>
        </w:rPr>
        <w:t>事项名称</w:t>
      </w:r>
    </w:p>
    <w:p w14:paraId="23E7FA2F">
      <w:pPr>
        <w:spacing w:line="560" w:lineRule="exact"/>
        <w:ind w:firstLine="700" w:firstLineChars="250"/>
        <w:jc w:val="left"/>
        <w:rPr>
          <w:rFonts w:ascii="仿宋_GB2312" w:hAnsi="黑体" w:eastAsia="仿宋_GB2312" w:cs="Times New Roman"/>
          <w:sz w:val="28"/>
          <w:szCs w:val="28"/>
        </w:rPr>
      </w:pPr>
      <w:r>
        <w:rPr>
          <w:rFonts w:hint="eastAsia" w:ascii="仿宋_GB2312" w:hAnsi="黑体" w:eastAsia="仿宋_GB2312" w:cs="仿宋_GB2312"/>
          <w:sz w:val="28"/>
          <w:szCs w:val="28"/>
        </w:rPr>
        <w:t>威海市文登区国有建设用地使用权和矿业权网上挂牌出让服务流程</w:t>
      </w:r>
    </w:p>
    <w:p w14:paraId="589FF445">
      <w:pPr>
        <w:pStyle w:val="9"/>
        <w:numPr>
          <w:ilvl w:val="0"/>
          <w:numId w:val="1"/>
        </w:numPr>
        <w:spacing w:line="560" w:lineRule="exact"/>
        <w:ind w:firstLineChars="0"/>
        <w:jc w:val="left"/>
        <w:rPr>
          <w:rFonts w:ascii="黑体" w:hAnsi="黑体" w:eastAsia="黑体" w:cs="Times New Roman"/>
          <w:sz w:val="28"/>
          <w:szCs w:val="28"/>
        </w:rPr>
      </w:pPr>
      <w:r>
        <w:rPr>
          <w:rFonts w:hint="eastAsia" w:ascii="黑体" w:hAnsi="黑体" w:eastAsia="黑体" w:cs="黑体"/>
          <w:sz w:val="28"/>
          <w:szCs w:val="28"/>
        </w:rPr>
        <w:t>设定依据</w:t>
      </w:r>
    </w:p>
    <w:p w14:paraId="58EC13D1">
      <w:pPr>
        <w:pStyle w:val="9"/>
        <w:numPr>
          <w:ilvl w:val="0"/>
          <w:numId w:val="2"/>
        </w:numPr>
        <w:spacing w:line="560" w:lineRule="exact"/>
        <w:ind w:firstLineChars="0"/>
        <w:jc w:val="left"/>
        <w:rPr>
          <w:rFonts w:ascii="楷体" w:hAnsi="楷体" w:eastAsia="楷体" w:cs="Times New Roman"/>
          <w:sz w:val="28"/>
          <w:szCs w:val="28"/>
        </w:rPr>
      </w:pPr>
      <w:r>
        <w:rPr>
          <w:rFonts w:hint="eastAsia" w:ascii="楷体" w:hAnsi="楷体" w:eastAsia="楷体" w:cs="楷体"/>
          <w:sz w:val="28"/>
          <w:szCs w:val="28"/>
        </w:rPr>
        <w:t>法定依据</w:t>
      </w:r>
    </w:p>
    <w:p w14:paraId="52F5096F">
      <w:pPr>
        <w:spacing w:line="560" w:lineRule="exact"/>
        <w:ind w:firstLine="560" w:firstLineChars="200"/>
        <w:jc w:val="left"/>
        <w:rPr>
          <w:rFonts w:ascii="仿宋_GB2312" w:hAnsi="楷体" w:eastAsia="仿宋_GB2312" w:cs="Times New Roman"/>
          <w:sz w:val="28"/>
          <w:szCs w:val="28"/>
        </w:rPr>
      </w:pPr>
      <w:r>
        <w:rPr>
          <w:rFonts w:hint="eastAsia" w:ascii="仿宋_GB2312" w:eastAsia="仿宋_GB2312" w:cs="仿宋_GB2312"/>
          <w:sz w:val="28"/>
          <w:szCs w:val="28"/>
        </w:rPr>
        <w:t>《招标拍卖挂牌出让国有建设用地使用权规定》、《探矿权采矿权招标拍卖挂牌管理办法》</w:t>
      </w:r>
      <w:r>
        <w:rPr>
          <w:rFonts w:hint="eastAsia" w:ascii="仿宋_GB2312" w:hAnsi="楷体" w:eastAsia="仿宋_GB2312" w:cs="仿宋_GB2312"/>
          <w:sz w:val="28"/>
          <w:szCs w:val="28"/>
        </w:rPr>
        <w:t>、《山东省公共资源交易平台管理办法》、</w:t>
      </w:r>
      <w:r>
        <w:rPr>
          <w:rFonts w:hint="eastAsia" w:ascii="仿宋_GB2312" w:hAnsi="方正小标宋简体" w:eastAsia="仿宋_GB2312" w:cs="仿宋_GB2312"/>
          <w:sz w:val="28"/>
          <w:szCs w:val="28"/>
          <w:lang w:eastAsia="zh-CN"/>
        </w:rPr>
        <w:t>《威海市权益类公共资源交易服务流程》</w:t>
      </w:r>
      <w:r>
        <w:rPr>
          <w:rFonts w:hint="eastAsia" w:ascii="仿宋_GB2312" w:hAnsi="黑体" w:eastAsia="仿宋_GB2312" w:cs="仿宋_GB2312"/>
          <w:sz w:val="28"/>
          <w:szCs w:val="28"/>
        </w:rPr>
        <w:t>。</w:t>
      </w:r>
    </w:p>
    <w:p w14:paraId="5175EFD1">
      <w:pPr>
        <w:pStyle w:val="9"/>
        <w:numPr>
          <w:ilvl w:val="0"/>
          <w:numId w:val="2"/>
        </w:numPr>
        <w:spacing w:line="560" w:lineRule="exact"/>
        <w:ind w:firstLineChars="0"/>
        <w:jc w:val="left"/>
        <w:rPr>
          <w:rFonts w:ascii="楷体" w:hAnsi="楷体" w:eastAsia="楷体" w:cs="Times New Roman"/>
          <w:sz w:val="28"/>
          <w:szCs w:val="28"/>
        </w:rPr>
      </w:pPr>
      <w:r>
        <w:rPr>
          <w:rFonts w:hint="eastAsia" w:ascii="楷体" w:hAnsi="楷体" w:eastAsia="楷体" w:cs="楷体"/>
          <w:sz w:val="28"/>
          <w:szCs w:val="28"/>
        </w:rPr>
        <w:t>依据内容</w:t>
      </w:r>
    </w:p>
    <w:p w14:paraId="254840BA">
      <w:pPr>
        <w:spacing w:line="560" w:lineRule="exact"/>
        <w:ind w:firstLine="560" w:firstLineChars="200"/>
        <w:jc w:val="left"/>
        <w:rPr>
          <w:rFonts w:ascii="仿宋_GB2312" w:hAnsi="方正小标宋简体" w:eastAsia="仿宋_GB2312" w:cs="Times New Roman"/>
          <w:sz w:val="28"/>
          <w:szCs w:val="28"/>
        </w:rPr>
      </w:pPr>
      <w:r>
        <w:rPr>
          <w:rFonts w:hint="eastAsia" w:ascii="仿宋_GB2312" w:hAnsi="Times New Roman" w:eastAsia="仿宋_GB2312" w:cs="仿宋_GB2312"/>
          <w:sz w:val="28"/>
          <w:szCs w:val="28"/>
        </w:rPr>
        <w:t>工程建设项目招标投标、政府采购、土地使用权和矿业权出让转让、国有产权交易等公共资源交易项目，以及其他涉及公共利益、公众安全的具有公有性、公益性的资源交易活动，必须在公共资源交易平台进行公开交易。</w:t>
      </w:r>
    </w:p>
    <w:p w14:paraId="04BD91FF">
      <w:pPr>
        <w:pStyle w:val="9"/>
        <w:numPr>
          <w:ilvl w:val="0"/>
          <w:numId w:val="1"/>
        </w:numPr>
        <w:spacing w:line="560" w:lineRule="exact"/>
        <w:ind w:firstLineChars="0"/>
        <w:jc w:val="left"/>
        <w:rPr>
          <w:rFonts w:ascii="黑体" w:hAnsi="黑体" w:eastAsia="黑体" w:cs="Times New Roman"/>
          <w:sz w:val="28"/>
          <w:szCs w:val="28"/>
        </w:rPr>
      </w:pPr>
      <w:r>
        <w:rPr>
          <w:rFonts w:hint="eastAsia" w:ascii="黑体" w:hAnsi="黑体" w:eastAsia="黑体" w:cs="黑体"/>
          <w:sz w:val="28"/>
          <w:szCs w:val="28"/>
        </w:rPr>
        <w:t>申请条件</w:t>
      </w:r>
    </w:p>
    <w:p w14:paraId="63AEE6FD">
      <w:pPr>
        <w:spacing w:line="560" w:lineRule="exact"/>
        <w:ind w:firstLine="560" w:firstLineChars="200"/>
        <w:jc w:val="left"/>
        <w:rPr>
          <w:rFonts w:ascii="仿宋_GB2312" w:hAnsi="Times New Roman" w:eastAsia="仿宋_GB2312" w:cs="Times New Roman"/>
          <w:sz w:val="28"/>
          <w:szCs w:val="28"/>
        </w:rPr>
      </w:pPr>
      <w:r>
        <w:rPr>
          <w:rFonts w:hint="eastAsia" w:ascii="仿宋_GB2312" w:hAnsi="Times New Roman" w:eastAsia="仿宋_GB2312" w:cs="仿宋_GB2312"/>
          <w:sz w:val="28"/>
          <w:szCs w:val="28"/>
        </w:rPr>
        <w:t>威海市公共资源交易中心文登分中心依据威海市文登区自然资源局编制的国有建设用地使用权或矿业权出让文件，通过</w:t>
      </w:r>
      <w:r>
        <w:rPr>
          <w:rFonts w:hint="eastAsia" w:ascii="仿宋_GB2312" w:hAnsi="Times New Roman" w:eastAsia="仿宋_GB2312" w:cs="仿宋_GB2312"/>
          <w:sz w:val="28"/>
          <w:szCs w:val="28"/>
          <w:lang w:eastAsia="zh-CN"/>
        </w:rPr>
        <w:t>自然</w:t>
      </w:r>
      <w:r>
        <w:rPr>
          <w:rFonts w:hint="eastAsia" w:ascii="仿宋_GB2312" w:hAnsi="Times New Roman" w:eastAsia="仿宋_GB2312" w:cs="仿宋_GB2312"/>
          <w:sz w:val="28"/>
          <w:szCs w:val="28"/>
        </w:rPr>
        <w:t>资源交易系统向社会公开发布并完成网上挂牌出让。</w:t>
      </w:r>
    </w:p>
    <w:p w14:paraId="3E7BA1D0">
      <w:pPr>
        <w:pStyle w:val="9"/>
        <w:numPr>
          <w:ilvl w:val="0"/>
          <w:numId w:val="1"/>
        </w:numPr>
        <w:spacing w:line="560" w:lineRule="exact"/>
        <w:ind w:firstLineChars="0"/>
        <w:jc w:val="left"/>
        <w:rPr>
          <w:rFonts w:ascii="黑体" w:hAnsi="黑体" w:eastAsia="黑体" w:cs="Times New Roman"/>
          <w:sz w:val="28"/>
          <w:szCs w:val="28"/>
        </w:rPr>
      </w:pPr>
      <w:r>
        <w:rPr>
          <w:rFonts w:hint="eastAsia" w:ascii="黑体" w:hAnsi="黑体" w:eastAsia="黑体" w:cs="黑体"/>
          <w:sz w:val="28"/>
          <w:szCs w:val="28"/>
        </w:rPr>
        <w:t>办理材料</w:t>
      </w:r>
    </w:p>
    <w:p w14:paraId="46C9EC11">
      <w:pPr>
        <w:spacing w:line="560" w:lineRule="exact"/>
        <w:ind w:firstLine="560" w:firstLineChars="200"/>
        <w:jc w:val="left"/>
        <w:rPr>
          <w:rFonts w:ascii="楷体" w:hAnsi="楷体" w:eastAsia="楷体" w:cs="Times New Roman"/>
          <w:sz w:val="28"/>
          <w:szCs w:val="28"/>
        </w:rPr>
      </w:pPr>
      <w:r>
        <w:rPr>
          <w:rFonts w:hint="eastAsia" w:ascii="楷体" w:hAnsi="楷体" w:eastAsia="楷体" w:cs="楷体"/>
          <w:sz w:val="28"/>
          <w:szCs w:val="28"/>
        </w:rPr>
        <w:t>（一）国有建设用地使用权网上挂牌出让文件</w:t>
      </w:r>
    </w:p>
    <w:p w14:paraId="3A37B70D">
      <w:pPr>
        <w:ind w:firstLine="560" w:firstLineChars="200"/>
        <w:rPr>
          <w:rFonts w:ascii="仿宋_GB2312" w:hAnsi="Times New Roman" w:eastAsia="仿宋_GB2312" w:cs="Times New Roman"/>
          <w:sz w:val="28"/>
          <w:szCs w:val="28"/>
        </w:rPr>
      </w:pPr>
      <w:r>
        <w:rPr>
          <w:rFonts w:hint="eastAsia" w:ascii="仿宋_GB2312" w:hAnsi="Times New Roman" w:eastAsia="仿宋_GB2312" w:cs="仿宋_GB2312"/>
          <w:sz w:val="28"/>
          <w:szCs w:val="28"/>
        </w:rPr>
        <w:t>威海市文登区国有建设用地使用权网上挂牌出让公告、竞买须知、出让地块相关附图和附件。</w:t>
      </w:r>
    </w:p>
    <w:p w14:paraId="6BE187F4">
      <w:pPr>
        <w:spacing w:line="560" w:lineRule="exact"/>
        <w:ind w:firstLine="560" w:firstLineChars="200"/>
        <w:jc w:val="left"/>
        <w:rPr>
          <w:rFonts w:ascii="楷体" w:hAnsi="楷体" w:eastAsia="楷体" w:cs="Times New Roman"/>
          <w:sz w:val="28"/>
          <w:szCs w:val="28"/>
        </w:rPr>
      </w:pPr>
      <w:r>
        <w:rPr>
          <w:rFonts w:hint="eastAsia" w:ascii="楷体" w:hAnsi="楷体" w:eastAsia="楷体" w:cs="楷体"/>
          <w:sz w:val="28"/>
          <w:szCs w:val="28"/>
        </w:rPr>
        <w:t>（二）矿业权网上挂牌出让文件</w:t>
      </w:r>
    </w:p>
    <w:p w14:paraId="24536D2A">
      <w:pPr>
        <w:ind w:firstLine="560" w:firstLineChars="200"/>
        <w:rPr>
          <w:rFonts w:ascii="仿宋_GB2312" w:hAnsi="Times New Roman" w:eastAsia="仿宋_GB2312" w:cs="Times New Roman"/>
          <w:sz w:val="28"/>
          <w:szCs w:val="28"/>
        </w:rPr>
      </w:pPr>
      <w:r>
        <w:rPr>
          <w:rFonts w:hint="eastAsia" w:ascii="仿宋_GB2312" w:hAnsi="Times New Roman" w:eastAsia="仿宋_GB2312" w:cs="仿宋_GB2312"/>
          <w:sz w:val="28"/>
          <w:szCs w:val="28"/>
        </w:rPr>
        <w:t>威海市文登区矿业权网上挂牌出让公告、竞买须知、相关附图和附件。</w:t>
      </w:r>
    </w:p>
    <w:p w14:paraId="41F6D729">
      <w:pPr>
        <w:spacing w:line="560" w:lineRule="exact"/>
        <w:ind w:firstLine="560" w:firstLineChars="200"/>
        <w:jc w:val="left"/>
        <w:rPr>
          <w:rFonts w:ascii="楷体" w:hAnsi="楷体" w:eastAsia="楷体" w:cs="Times New Roman"/>
          <w:sz w:val="28"/>
          <w:szCs w:val="28"/>
        </w:rPr>
      </w:pPr>
      <w:r>
        <w:rPr>
          <w:rFonts w:hint="eastAsia" w:ascii="楷体" w:hAnsi="楷体" w:eastAsia="楷体" w:cs="楷体"/>
          <w:sz w:val="28"/>
          <w:szCs w:val="28"/>
        </w:rPr>
        <w:t>（三）办理成交确认资料</w:t>
      </w:r>
    </w:p>
    <w:p w14:paraId="0CEAD159">
      <w:pPr>
        <w:tabs>
          <w:tab w:val="left" w:pos="765"/>
        </w:tabs>
        <w:spacing w:line="560" w:lineRule="exact"/>
        <w:ind w:firstLine="560" w:firstLineChars="200"/>
        <w:jc w:val="left"/>
        <w:rPr>
          <w:rFonts w:ascii="仿宋_GB2312" w:hAnsi="仿宋" w:eastAsia="仿宋_GB2312" w:cs="Times New Roman"/>
          <w:sz w:val="28"/>
          <w:szCs w:val="28"/>
        </w:rPr>
      </w:pPr>
      <w:r>
        <w:rPr>
          <w:rFonts w:hint="eastAsia" w:ascii="仿宋_GB2312" w:eastAsia="仿宋_GB2312" w:cs="仿宋_GB2312"/>
          <w:sz w:val="28"/>
          <w:szCs w:val="28"/>
        </w:rPr>
        <w:t>《国有建设用地使用权网上挂牌出让成交确认书》、</w:t>
      </w:r>
      <w:r>
        <w:rPr>
          <w:rFonts w:hint="eastAsia" w:ascii="仿宋_GB2312" w:hAnsi="仿宋" w:eastAsia="仿宋_GB2312" w:cs="仿宋_GB2312"/>
          <w:sz w:val="28"/>
          <w:szCs w:val="28"/>
        </w:rPr>
        <w:t>《国有建设用地使用权网上挂牌出让竞买申请书》、《国有建设用地使用权网上挂牌出让竞买资格确认书》、法人身份证明材料、社会统一信用代码证或营业执照副本、委托授权文件、法人及代理人身份证复印件</w:t>
      </w:r>
      <w:r>
        <w:rPr>
          <w:rFonts w:hint="eastAsia" w:ascii="仿宋_GB2312" w:hAnsi="仿宋" w:eastAsia="仿宋_GB2312" w:cs="仿宋_GB2312"/>
          <w:sz w:val="28"/>
          <w:szCs w:val="28"/>
          <w:lang w:eastAsia="zh-CN"/>
        </w:rPr>
        <w:t>（接受电子证照）</w:t>
      </w:r>
      <w:r>
        <w:rPr>
          <w:rFonts w:hint="eastAsia" w:ascii="仿宋_GB2312" w:eastAsia="仿宋_GB2312" w:cs="仿宋_GB2312"/>
          <w:sz w:val="28"/>
          <w:szCs w:val="28"/>
        </w:rPr>
        <w:t>。</w:t>
      </w:r>
    </w:p>
    <w:p w14:paraId="77FB272E">
      <w:pPr>
        <w:pStyle w:val="9"/>
        <w:numPr>
          <w:ilvl w:val="0"/>
          <w:numId w:val="1"/>
        </w:numPr>
        <w:spacing w:line="560" w:lineRule="exact"/>
        <w:ind w:firstLineChars="0"/>
        <w:jc w:val="left"/>
        <w:rPr>
          <w:rFonts w:ascii="黑体" w:hAnsi="黑体" w:eastAsia="黑体" w:cs="Times New Roman"/>
          <w:sz w:val="28"/>
          <w:szCs w:val="28"/>
        </w:rPr>
      </w:pPr>
      <w:r>
        <w:rPr>
          <w:rFonts w:hint="eastAsia" w:ascii="黑体" w:hAnsi="黑体" w:eastAsia="黑体" w:cs="黑体"/>
          <w:sz w:val="28"/>
          <w:szCs w:val="28"/>
        </w:rPr>
        <w:t>办理地点</w:t>
      </w:r>
    </w:p>
    <w:p w14:paraId="3840826B">
      <w:pPr>
        <w:spacing w:line="560" w:lineRule="exact"/>
        <w:ind w:firstLine="560" w:firstLineChars="200"/>
        <w:jc w:val="left"/>
        <w:rPr>
          <w:rFonts w:hint="eastAsia" w:ascii="仿宋_GB2312" w:hAnsi="方正小标宋简体" w:eastAsia="仿宋_GB2312" w:cs="Times New Roman"/>
          <w:sz w:val="28"/>
          <w:szCs w:val="28"/>
          <w:lang w:eastAsia="zh-CN"/>
        </w:rPr>
      </w:pPr>
      <w:r>
        <w:rPr>
          <w:rFonts w:ascii="仿宋_GB2312" w:hAnsi="方正小标宋简体" w:eastAsia="仿宋_GB2312" w:cs="仿宋_GB2312"/>
          <w:sz w:val="28"/>
          <w:szCs w:val="28"/>
        </w:rPr>
        <w:t xml:space="preserve"> </w:t>
      </w:r>
      <w:r>
        <w:rPr>
          <w:rFonts w:hint="eastAsia" w:ascii="仿宋_GB2312" w:hAnsi="方正小标宋简体" w:eastAsia="仿宋_GB2312" w:cs="仿宋_GB2312"/>
          <w:sz w:val="28"/>
          <w:szCs w:val="28"/>
        </w:rPr>
        <w:t>威海市文登区天福办文昌路</w:t>
      </w:r>
      <w:r>
        <w:rPr>
          <w:rFonts w:ascii="仿宋_GB2312" w:hAnsi="方正小标宋简体" w:eastAsia="仿宋_GB2312" w:cs="仿宋_GB2312"/>
          <w:sz w:val="28"/>
          <w:szCs w:val="28"/>
        </w:rPr>
        <w:t>106-1</w:t>
      </w:r>
      <w:r>
        <w:rPr>
          <w:rFonts w:hint="eastAsia" w:ascii="仿宋_GB2312" w:hAnsi="方正小标宋简体" w:eastAsia="仿宋_GB2312" w:cs="仿宋_GB2312"/>
          <w:sz w:val="28"/>
          <w:szCs w:val="28"/>
        </w:rPr>
        <w:t>号（宏利物流南800米与秀</w:t>
      </w:r>
      <w:bookmarkStart w:id="3" w:name="_GoBack"/>
      <w:bookmarkEnd w:id="3"/>
      <w:r>
        <w:rPr>
          <w:rFonts w:hint="eastAsia" w:ascii="仿宋_GB2312" w:hAnsi="方正小标宋简体" w:eastAsia="仿宋_GB2312" w:cs="仿宋_GB2312"/>
          <w:sz w:val="28"/>
          <w:szCs w:val="28"/>
        </w:rPr>
        <w:t>山东路路口-蓝海投资西楼）二楼</w:t>
      </w:r>
      <w:r>
        <w:rPr>
          <w:rFonts w:hint="eastAsia" w:ascii="仿宋_GB2312" w:hAnsi="方正小标宋简体" w:eastAsia="仿宋_GB2312" w:cs="仿宋_GB2312"/>
          <w:sz w:val="28"/>
          <w:szCs w:val="28"/>
          <w:lang w:eastAsia="zh-CN"/>
        </w:rPr>
        <w:t>自然资源和产权交易科</w:t>
      </w:r>
    </w:p>
    <w:p w14:paraId="18D96251">
      <w:pPr>
        <w:pStyle w:val="9"/>
        <w:numPr>
          <w:ilvl w:val="0"/>
          <w:numId w:val="1"/>
        </w:numPr>
        <w:spacing w:line="560" w:lineRule="exact"/>
        <w:ind w:firstLineChars="0"/>
        <w:jc w:val="left"/>
        <w:rPr>
          <w:rFonts w:ascii="黑体" w:hAnsi="黑体" w:eastAsia="黑体" w:cs="Times New Roman"/>
          <w:sz w:val="28"/>
          <w:szCs w:val="28"/>
        </w:rPr>
      </w:pPr>
      <w:r>
        <w:rPr>
          <w:rFonts w:hint="eastAsia" w:ascii="黑体" w:hAnsi="黑体" w:eastAsia="黑体" w:cs="黑体"/>
          <w:sz w:val="28"/>
          <w:szCs w:val="28"/>
        </w:rPr>
        <w:t>办理机构</w:t>
      </w:r>
    </w:p>
    <w:p w14:paraId="16DA73E7">
      <w:pPr>
        <w:spacing w:line="560" w:lineRule="exact"/>
        <w:ind w:left="640"/>
        <w:jc w:val="left"/>
        <w:rPr>
          <w:rFonts w:ascii="仿宋_GB2312" w:hAnsi="方正小标宋简体" w:eastAsia="仿宋_GB2312" w:cs="Times New Roman"/>
          <w:sz w:val="28"/>
          <w:szCs w:val="28"/>
        </w:rPr>
      </w:pPr>
      <w:r>
        <w:rPr>
          <w:rFonts w:hint="eastAsia" w:ascii="仿宋_GB2312" w:hAnsi="方正小标宋简体" w:eastAsia="仿宋_GB2312" w:cs="仿宋_GB2312"/>
          <w:sz w:val="28"/>
          <w:szCs w:val="28"/>
        </w:rPr>
        <w:t>威海市公共资源交易中心文登分中心</w:t>
      </w:r>
      <w:r>
        <w:rPr>
          <w:rFonts w:hint="eastAsia" w:ascii="仿宋_GB2312" w:hAnsi="楷体" w:eastAsia="仿宋_GB2312" w:cs="仿宋_GB2312"/>
          <w:sz w:val="28"/>
          <w:szCs w:val="28"/>
        </w:rPr>
        <w:t>（以下简称交易中心）</w:t>
      </w:r>
    </w:p>
    <w:p w14:paraId="3494D6F0">
      <w:pPr>
        <w:pStyle w:val="9"/>
        <w:numPr>
          <w:ilvl w:val="0"/>
          <w:numId w:val="1"/>
        </w:numPr>
        <w:spacing w:line="560" w:lineRule="exact"/>
        <w:ind w:firstLineChars="0"/>
        <w:jc w:val="left"/>
        <w:rPr>
          <w:rFonts w:ascii="黑体" w:hAnsi="黑体" w:eastAsia="黑体" w:cs="Times New Roman"/>
          <w:sz w:val="28"/>
          <w:szCs w:val="28"/>
        </w:rPr>
      </w:pPr>
      <w:r>
        <w:rPr>
          <w:rFonts w:hint="eastAsia" w:ascii="黑体" w:hAnsi="黑体" w:eastAsia="黑体" w:cs="黑体"/>
          <w:sz w:val="28"/>
          <w:szCs w:val="28"/>
        </w:rPr>
        <w:t>办理流程</w:t>
      </w:r>
    </w:p>
    <w:p w14:paraId="0CEDB503">
      <w:pPr>
        <w:tabs>
          <w:tab w:val="left" w:pos="4111"/>
        </w:tabs>
        <w:spacing w:line="560" w:lineRule="exact"/>
        <w:ind w:firstLine="536" w:firstLineChars="200"/>
        <w:jc w:val="left"/>
        <w:rPr>
          <w:rFonts w:ascii="楷体" w:hAnsi="楷体" w:eastAsia="楷体" w:cs="Times New Roman"/>
          <w:sz w:val="28"/>
          <w:szCs w:val="28"/>
        </w:rPr>
      </w:pPr>
      <w:r>
        <w:rPr>
          <w:rFonts w:hint="eastAsia" w:ascii="楷体" w:hAnsi="楷体" w:eastAsia="楷体" w:cs="楷体"/>
          <w:spacing w:val="-6"/>
          <w:kern w:val="0"/>
          <w:sz w:val="28"/>
          <w:szCs w:val="28"/>
        </w:rPr>
        <w:t>（一）发布公告</w:t>
      </w:r>
      <w:r>
        <w:rPr>
          <w:rFonts w:ascii="楷体" w:hAnsi="楷体" w:eastAsia="楷体" w:cs="楷体"/>
          <w:spacing w:val="-6"/>
          <w:kern w:val="0"/>
          <w:sz w:val="28"/>
          <w:szCs w:val="28"/>
        </w:rPr>
        <w:t xml:space="preserve">         </w:t>
      </w:r>
      <w:r>
        <w:rPr>
          <w:rFonts w:hint="eastAsia" w:ascii="楷体" w:hAnsi="楷体" w:eastAsia="楷体" w:cs="楷体"/>
          <w:sz w:val="28"/>
          <w:szCs w:val="28"/>
        </w:rPr>
        <w:t>办结时间：项目接受当日办结</w:t>
      </w:r>
    </w:p>
    <w:p w14:paraId="0B73BDBE">
      <w:pPr>
        <w:spacing w:line="560" w:lineRule="exact"/>
        <w:ind w:firstLine="536" w:firstLineChars="200"/>
        <w:jc w:val="left"/>
        <w:rPr>
          <w:rFonts w:ascii="仿宋_GB2312" w:hAnsi="楷体" w:eastAsia="仿宋_GB2312" w:cs="Times New Roman"/>
          <w:sz w:val="28"/>
          <w:szCs w:val="28"/>
        </w:rPr>
      </w:pPr>
      <w:r>
        <w:rPr>
          <w:rFonts w:hint="eastAsia" w:ascii="楷体" w:hAnsi="楷体" w:eastAsia="楷体" w:cs="楷体"/>
          <w:spacing w:val="-6"/>
          <w:kern w:val="0"/>
          <w:sz w:val="28"/>
          <w:szCs w:val="28"/>
        </w:rPr>
        <w:t>办理方式：</w:t>
      </w:r>
      <w:r>
        <w:rPr>
          <w:rFonts w:hint="eastAsia" w:ascii="仿宋_GB2312" w:hAnsi="楷体" w:eastAsia="仿宋_GB2312" w:cs="仿宋_GB2312"/>
          <w:sz w:val="28"/>
          <w:szCs w:val="28"/>
        </w:rPr>
        <w:t>交易中心对出让文件进行查验，并在威海市文登公共资源交易网上发布出让公告。</w:t>
      </w:r>
    </w:p>
    <w:p w14:paraId="0A9A023F">
      <w:pPr>
        <w:spacing w:line="560" w:lineRule="exact"/>
        <w:ind w:firstLine="560" w:firstLineChars="200"/>
        <w:jc w:val="left"/>
        <w:rPr>
          <w:rFonts w:ascii="仿宋_GB2312" w:hAnsi="楷体" w:eastAsia="仿宋_GB2312" w:cs="Times New Roman"/>
          <w:sz w:val="28"/>
          <w:szCs w:val="28"/>
        </w:rPr>
      </w:pPr>
      <w:r>
        <w:rPr>
          <w:rFonts w:hint="eastAsia" w:ascii="楷体" w:hAnsi="楷体" w:eastAsia="楷体" w:cs="楷体"/>
          <w:sz w:val="28"/>
          <w:szCs w:val="28"/>
        </w:rPr>
        <w:t>承</w:t>
      </w:r>
      <w:r>
        <w:rPr>
          <w:rFonts w:hint="eastAsia" w:ascii="楷体" w:hAnsi="楷体" w:eastAsia="楷体" w:cs="楷体"/>
          <w:spacing w:val="-6"/>
          <w:kern w:val="0"/>
          <w:sz w:val="28"/>
          <w:szCs w:val="28"/>
        </w:rPr>
        <w:t>办科室：</w:t>
      </w:r>
      <w:r>
        <w:rPr>
          <w:rFonts w:hint="eastAsia" w:ascii="仿宋_GB2312" w:hAnsi="楷体" w:eastAsia="仿宋_GB2312" w:cs="仿宋_GB2312"/>
          <w:sz w:val="28"/>
          <w:szCs w:val="28"/>
          <w:lang w:eastAsia="zh-CN"/>
        </w:rPr>
        <w:t>自然资源和产权交易科</w:t>
      </w:r>
      <w:r>
        <w:rPr>
          <w:rFonts w:ascii="仿宋_GB2312" w:hAnsi="楷体" w:eastAsia="仿宋_GB2312" w:cs="仿宋_GB2312"/>
          <w:sz w:val="28"/>
          <w:szCs w:val="28"/>
        </w:rPr>
        <w:t xml:space="preserve">       </w:t>
      </w:r>
      <w:r>
        <w:rPr>
          <w:rFonts w:hint="eastAsia" w:ascii="楷体" w:hAnsi="楷体" w:eastAsia="楷体" w:cs="楷体"/>
          <w:spacing w:val="-6"/>
          <w:kern w:val="0"/>
          <w:sz w:val="28"/>
          <w:szCs w:val="28"/>
        </w:rPr>
        <w:t>电话：</w:t>
      </w:r>
      <w:r>
        <w:rPr>
          <w:rFonts w:ascii="仿宋_GB2312" w:hAnsi="楷体" w:eastAsia="仿宋_GB2312" w:cs="仿宋_GB2312"/>
          <w:sz w:val="28"/>
          <w:szCs w:val="28"/>
        </w:rPr>
        <w:t>0631-8984940</w:t>
      </w:r>
    </w:p>
    <w:p w14:paraId="012D0AA8">
      <w:pPr>
        <w:tabs>
          <w:tab w:val="left" w:pos="4111"/>
        </w:tabs>
        <w:spacing w:line="560" w:lineRule="exact"/>
        <w:ind w:firstLine="536" w:firstLineChars="200"/>
        <w:jc w:val="left"/>
        <w:rPr>
          <w:rFonts w:ascii="楷体" w:hAnsi="楷体" w:eastAsia="楷体" w:cs="Times New Roman"/>
          <w:spacing w:val="-6"/>
          <w:kern w:val="0"/>
          <w:sz w:val="28"/>
          <w:szCs w:val="28"/>
        </w:rPr>
      </w:pPr>
      <w:r>
        <w:rPr>
          <w:rFonts w:hint="eastAsia" w:ascii="楷体" w:hAnsi="楷体" w:eastAsia="楷体" w:cs="楷体"/>
          <w:spacing w:val="-6"/>
          <w:kern w:val="0"/>
          <w:sz w:val="28"/>
          <w:szCs w:val="28"/>
        </w:rPr>
        <w:t>（二）竞买人申请</w:t>
      </w:r>
      <w:r>
        <w:rPr>
          <w:rFonts w:ascii="楷体" w:hAnsi="楷体" w:eastAsia="楷体" w:cs="楷体"/>
          <w:spacing w:val="-6"/>
          <w:kern w:val="0"/>
          <w:sz w:val="28"/>
          <w:szCs w:val="28"/>
        </w:rPr>
        <w:t xml:space="preserve">         </w:t>
      </w:r>
      <w:r>
        <w:rPr>
          <w:rFonts w:hint="eastAsia" w:ascii="楷体" w:hAnsi="楷体" w:eastAsia="楷体" w:cs="楷体"/>
          <w:spacing w:val="-6"/>
          <w:kern w:val="0"/>
          <w:sz w:val="28"/>
          <w:szCs w:val="28"/>
        </w:rPr>
        <w:t>办结时间：申请资料网上提交当日办结</w:t>
      </w:r>
    </w:p>
    <w:p w14:paraId="6DC52C27">
      <w:pPr>
        <w:ind w:firstLine="560" w:firstLineChars="200"/>
        <w:rPr>
          <w:rFonts w:ascii="仿宋_GB2312" w:hAnsi="楷体" w:eastAsia="仿宋_GB2312" w:cs="Times New Roman"/>
          <w:sz w:val="28"/>
          <w:szCs w:val="28"/>
        </w:rPr>
      </w:pPr>
      <w:r>
        <w:rPr>
          <w:rFonts w:hint="eastAsia" w:ascii="仿宋_GB2312" w:hAnsi="楷体" w:eastAsia="仿宋_GB2312" w:cs="仿宋_GB2312"/>
          <w:sz w:val="28"/>
          <w:szCs w:val="28"/>
        </w:rPr>
        <w:t>办理方式：系统自动审核。</w:t>
      </w:r>
    </w:p>
    <w:p w14:paraId="1FDF9545">
      <w:pPr>
        <w:tabs>
          <w:tab w:val="left" w:pos="5529"/>
        </w:tabs>
        <w:spacing w:line="560" w:lineRule="exact"/>
        <w:ind w:firstLine="536" w:firstLineChars="200"/>
        <w:jc w:val="left"/>
        <w:rPr>
          <w:rFonts w:ascii="仿宋_GB2312" w:hAnsi="楷体" w:eastAsia="仿宋_GB2312" w:cs="Times New Roman"/>
          <w:sz w:val="28"/>
          <w:szCs w:val="28"/>
        </w:rPr>
      </w:pPr>
      <w:r>
        <w:rPr>
          <w:rFonts w:hint="eastAsia" w:ascii="楷体" w:hAnsi="楷体" w:eastAsia="楷体" w:cs="楷体"/>
          <w:spacing w:val="-6"/>
          <w:kern w:val="0"/>
          <w:sz w:val="28"/>
          <w:szCs w:val="28"/>
        </w:rPr>
        <w:t>承办科室：</w:t>
      </w:r>
      <w:r>
        <w:rPr>
          <w:rFonts w:hint="eastAsia" w:ascii="仿宋_GB2312" w:hAnsi="楷体" w:eastAsia="仿宋_GB2312" w:cs="仿宋_GB2312"/>
          <w:sz w:val="28"/>
          <w:szCs w:val="28"/>
          <w:lang w:eastAsia="zh-CN"/>
        </w:rPr>
        <w:t>自然资源和产权交易科</w:t>
      </w:r>
      <w:r>
        <w:rPr>
          <w:rFonts w:ascii="仿宋_GB2312" w:hAnsi="楷体" w:eastAsia="仿宋_GB2312" w:cs="仿宋_GB2312"/>
          <w:sz w:val="28"/>
          <w:szCs w:val="28"/>
        </w:rPr>
        <w:t xml:space="preserve">       </w:t>
      </w:r>
      <w:r>
        <w:rPr>
          <w:rFonts w:hint="eastAsia" w:ascii="楷体" w:hAnsi="楷体" w:eastAsia="楷体" w:cs="楷体"/>
          <w:spacing w:val="-6"/>
          <w:kern w:val="0"/>
          <w:sz w:val="28"/>
          <w:szCs w:val="28"/>
        </w:rPr>
        <w:t>电话：</w:t>
      </w:r>
      <w:r>
        <w:rPr>
          <w:rFonts w:ascii="仿宋_GB2312" w:hAnsi="楷体" w:eastAsia="仿宋_GB2312" w:cs="仿宋_GB2312"/>
          <w:sz w:val="28"/>
          <w:szCs w:val="28"/>
        </w:rPr>
        <w:t>0631-8984940</w:t>
      </w:r>
    </w:p>
    <w:p w14:paraId="0A5E39C3">
      <w:pPr>
        <w:spacing w:line="560" w:lineRule="exact"/>
        <w:ind w:firstLine="536" w:firstLineChars="200"/>
        <w:jc w:val="left"/>
        <w:rPr>
          <w:rFonts w:ascii="楷体" w:hAnsi="楷体" w:eastAsia="楷体" w:cs="Times New Roman"/>
          <w:spacing w:val="-6"/>
          <w:kern w:val="0"/>
          <w:sz w:val="28"/>
          <w:szCs w:val="28"/>
        </w:rPr>
      </w:pPr>
      <w:r>
        <w:rPr>
          <w:rFonts w:hint="eastAsia" w:ascii="楷体" w:hAnsi="楷体" w:eastAsia="楷体" w:cs="楷体"/>
          <w:spacing w:val="-6"/>
          <w:kern w:val="0"/>
          <w:sz w:val="28"/>
          <w:szCs w:val="28"/>
        </w:rPr>
        <w:t>（三）实时监控网上交易运行情况</w:t>
      </w:r>
    </w:p>
    <w:p w14:paraId="5D05BFE3">
      <w:pPr>
        <w:tabs>
          <w:tab w:val="left" w:pos="765"/>
        </w:tabs>
        <w:spacing w:line="560" w:lineRule="exact"/>
        <w:ind w:left="640"/>
        <w:jc w:val="left"/>
        <w:rPr>
          <w:rFonts w:ascii="仿宋_GB2312" w:hAnsi="黑体" w:eastAsia="仿宋_GB2312" w:cs="Times New Roman"/>
          <w:sz w:val="28"/>
          <w:szCs w:val="28"/>
        </w:rPr>
      </w:pPr>
      <w:r>
        <w:rPr>
          <w:rFonts w:hint="eastAsia" w:ascii="楷体" w:hAnsi="楷体" w:eastAsia="楷体" w:cs="楷体"/>
          <w:spacing w:val="-6"/>
          <w:kern w:val="0"/>
          <w:sz w:val="28"/>
          <w:szCs w:val="28"/>
        </w:rPr>
        <w:t>办理方式：威海市</w:t>
      </w:r>
      <w:r>
        <w:rPr>
          <w:rFonts w:hint="eastAsia" w:ascii="楷体" w:hAnsi="楷体" w:eastAsia="楷体" w:cs="楷体"/>
          <w:spacing w:val="-6"/>
          <w:kern w:val="0"/>
          <w:sz w:val="28"/>
          <w:szCs w:val="28"/>
          <w:lang w:eastAsia="zh-CN"/>
        </w:rPr>
        <w:t>自然</w:t>
      </w:r>
      <w:r>
        <w:rPr>
          <w:rFonts w:hint="eastAsia" w:ascii="楷体" w:hAnsi="楷体" w:eastAsia="楷体" w:cs="楷体"/>
          <w:spacing w:val="-6"/>
          <w:kern w:val="0"/>
          <w:sz w:val="28"/>
          <w:szCs w:val="28"/>
        </w:rPr>
        <w:t>资源网上交易系统进行办理</w:t>
      </w:r>
    </w:p>
    <w:p w14:paraId="4124A032">
      <w:pPr>
        <w:tabs>
          <w:tab w:val="left" w:pos="765"/>
        </w:tabs>
        <w:spacing w:line="560" w:lineRule="exact"/>
        <w:ind w:firstLine="560" w:firstLineChars="200"/>
        <w:jc w:val="left"/>
        <w:rPr>
          <w:rFonts w:ascii="仿宋_GB2312" w:hAnsi="黑体" w:eastAsia="仿宋_GB2312" w:cs="Times New Roman"/>
          <w:sz w:val="28"/>
          <w:szCs w:val="28"/>
        </w:rPr>
      </w:pPr>
      <w:r>
        <w:rPr>
          <w:rFonts w:ascii="仿宋_GB2312" w:hAnsi="黑体" w:eastAsia="仿宋_GB2312" w:cs="仿宋_GB2312"/>
          <w:sz w:val="28"/>
          <w:szCs w:val="28"/>
        </w:rPr>
        <w:t>1.</w:t>
      </w:r>
      <w:r>
        <w:rPr>
          <w:rFonts w:hint="eastAsia" w:ascii="仿宋_GB2312" w:hAnsi="黑体" w:eastAsia="仿宋_GB2312" w:cs="仿宋_GB2312"/>
          <w:sz w:val="28"/>
          <w:szCs w:val="28"/>
        </w:rPr>
        <w:t>在网上交易的全过程中，科室随时检查网上交易系统运行情况；</w:t>
      </w:r>
    </w:p>
    <w:p w14:paraId="6957250F">
      <w:pPr>
        <w:tabs>
          <w:tab w:val="left" w:pos="765"/>
        </w:tabs>
        <w:spacing w:line="560" w:lineRule="exact"/>
        <w:ind w:firstLine="560" w:firstLineChars="200"/>
        <w:jc w:val="left"/>
        <w:rPr>
          <w:rFonts w:ascii="仿宋_GB2312" w:hAnsi="黑体" w:eastAsia="仿宋_GB2312" w:cs="Times New Roman"/>
          <w:sz w:val="28"/>
          <w:szCs w:val="28"/>
        </w:rPr>
      </w:pPr>
      <w:r>
        <w:rPr>
          <w:rFonts w:ascii="仿宋_GB2312" w:hAnsi="黑体" w:eastAsia="仿宋_GB2312" w:cs="仿宋_GB2312"/>
          <w:sz w:val="28"/>
          <w:szCs w:val="28"/>
        </w:rPr>
        <w:t>2.</w:t>
      </w:r>
      <w:r>
        <w:rPr>
          <w:rFonts w:hint="eastAsia" w:ascii="仿宋_GB2312" w:hAnsi="黑体" w:eastAsia="仿宋_GB2312" w:cs="仿宋_GB2312"/>
          <w:sz w:val="28"/>
          <w:szCs w:val="28"/>
        </w:rPr>
        <w:t>在进入挂牌出让期后，实时观察网上出价情况；</w:t>
      </w:r>
    </w:p>
    <w:p w14:paraId="4F36F959">
      <w:pPr>
        <w:tabs>
          <w:tab w:val="left" w:pos="765"/>
        </w:tabs>
        <w:spacing w:line="560" w:lineRule="exact"/>
        <w:ind w:firstLine="560" w:firstLineChars="200"/>
        <w:jc w:val="left"/>
        <w:rPr>
          <w:rFonts w:ascii="仿宋_GB2312" w:hAnsi="黑体" w:eastAsia="仿宋_GB2312" w:cs="Times New Roman"/>
          <w:sz w:val="28"/>
          <w:szCs w:val="28"/>
        </w:rPr>
      </w:pPr>
      <w:r>
        <w:rPr>
          <w:rFonts w:ascii="仿宋_GB2312" w:hAnsi="黑体" w:eastAsia="仿宋_GB2312" w:cs="仿宋_GB2312"/>
          <w:sz w:val="28"/>
          <w:szCs w:val="28"/>
        </w:rPr>
        <w:t>3.</w:t>
      </w:r>
      <w:r>
        <w:rPr>
          <w:rFonts w:hint="eastAsia" w:ascii="仿宋_GB2312" w:hAnsi="黑体" w:eastAsia="仿宋_GB2312" w:cs="仿宋_GB2312"/>
          <w:sz w:val="28"/>
          <w:szCs w:val="28"/>
        </w:rPr>
        <w:t>在进入限时竞价期，联系系统开发单位全程共同监控系统运行情况，如系统出现断网等突发情况，立即启动突发事件应急处置预案。</w:t>
      </w:r>
    </w:p>
    <w:p w14:paraId="158E9A0B">
      <w:pPr>
        <w:tabs>
          <w:tab w:val="left" w:pos="5387"/>
        </w:tabs>
        <w:spacing w:line="560" w:lineRule="exact"/>
        <w:ind w:firstLine="536" w:firstLineChars="200"/>
        <w:jc w:val="left"/>
        <w:rPr>
          <w:rFonts w:ascii="仿宋_GB2312" w:hAnsi="楷体" w:eastAsia="仿宋_GB2312" w:cs="Times New Roman"/>
          <w:sz w:val="28"/>
          <w:szCs w:val="28"/>
        </w:rPr>
      </w:pPr>
      <w:r>
        <w:rPr>
          <w:rFonts w:hint="eastAsia" w:ascii="楷体" w:hAnsi="楷体" w:eastAsia="楷体" w:cs="楷体"/>
          <w:spacing w:val="-6"/>
          <w:kern w:val="0"/>
          <w:sz w:val="28"/>
          <w:szCs w:val="28"/>
        </w:rPr>
        <w:t>承办科室：</w:t>
      </w:r>
      <w:r>
        <w:rPr>
          <w:rFonts w:hint="eastAsia" w:ascii="仿宋_GB2312" w:hAnsi="楷体" w:eastAsia="仿宋_GB2312" w:cs="仿宋_GB2312"/>
          <w:sz w:val="28"/>
          <w:szCs w:val="28"/>
          <w:lang w:eastAsia="zh-CN"/>
        </w:rPr>
        <w:t>自然资源和产权交易科</w:t>
      </w:r>
      <w:r>
        <w:rPr>
          <w:rFonts w:ascii="仿宋_GB2312" w:hAnsi="楷体" w:eastAsia="仿宋_GB2312" w:cs="仿宋_GB2312"/>
          <w:sz w:val="28"/>
          <w:szCs w:val="28"/>
        </w:rPr>
        <w:t xml:space="preserve">       </w:t>
      </w:r>
      <w:r>
        <w:rPr>
          <w:rFonts w:hint="eastAsia" w:ascii="楷体" w:hAnsi="楷体" w:eastAsia="楷体" w:cs="楷体"/>
          <w:spacing w:val="-6"/>
          <w:kern w:val="0"/>
          <w:sz w:val="28"/>
          <w:szCs w:val="28"/>
        </w:rPr>
        <w:t>电话：</w:t>
      </w:r>
      <w:r>
        <w:rPr>
          <w:rFonts w:ascii="仿宋_GB2312" w:hAnsi="楷体" w:eastAsia="仿宋_GB2312" w:cs="仿宋_GB2312"/>
          <w:sz w:val="28"/>
          <w:szCs w:val="28"/>
        </w:rPr>
        <w:t>0631-8984940</w:t>
      </w:r>
    </w:p>
    <w:p w14:paraId="6EFB609F">
      <w:pPr>
        <w:spacing w:line="560" w:lineRule="exact"/>
        <w:ind w:firstLine="536" w:firstLineChars="200"/>
        <w:jc w:val="left"/>
        <w:rPr>
          <w:rFonts w:ascii="楷体" w:hAnsi="楷体" w:eastAsia="楷体" w:cs="Times New Roman"/>
          <w:spacing w:val="-6"/>
          <w:kern w:val="0"/>
          <w:sz w:val="28"/>
          <w:szCs w:val="28"/>
        </w:rPr>
      </w:pPr>
      <w:r>
        <w:rPr>
          <w:rFonts w:hint="eastAsia" w:ascii="楷体" w:hAnsi="楷体" w:eastAsia="楷体" w:cs="楷体"/>
          <w:spacing w:val="-6"/>
          <w:kern w:val="0"/>
          <w:sz w:val="28"/>
          <w:szCs w:val="28"/>
        </w:rPr>
        <w:t>（四）解密保证金及退还未竞得人保证金</w:t>
      </w:r>
    </w:p>
    <w:p w14:paraId="69D7DAB3">
      <w:pPr>
        <w:spacing w:line="560" w:lineRule="exact"/>
        <w:ind w:firstLine="536" w:firstLineChars="200"/>
        <w:jc w:val="left"/>
        <w:rPr>
          <w:rFonts w:ascii="楷体" w:hAnsi="楷体" w:eastAsia="楷体" w:cs="Times New Roman"/>
          <w:spacing w:val="-6"/>
          <w:kern w:val="0"/>
          <w:sz w:val="28"/>
          <w:szCs w:val="28"/>
        </w:rPr>
      </w:pPr>
      <w:r>
        <w:rPr>
          <w:rFonts w:hint="eastAsia" w:ascii="楷体" w:hAnsi="楷体" w:eastAsia="楷体" w:cs="楷体"/>
          <w:spacing w:val="-6"/>
          <w:kern w:val="0"/>
          <w:sz w:val="28"/>
          <w:szCs w:val="28"/>
        </w:rPr>
        <w:t>办结时间：项目成交当日办结</w:t>
      </w:r>
    </w:p>
    <w:p w14:paraId="30975809">
      <w:pPr>
        <w:tabs>
          <w:tab w:val="left" w:pos="765"/>
        </w:tabs>
        <w:spacing w:line="560" w:lineRule="exact"/>
        <w:ind w:firstLine="536" w:firstLineChars="200"/>
        <w:jc w:val="left"/>
        <w:rPr>
          <w:rFonts w:ascii="仿宋_GB2312" w:hAnsi="黑体" w:eastAsia="仿宋_GB2312" w:cs="Times New Roman"/>
          <w:sz w:val="28"/>
          <w:szCs w:val="28"/>
        </w:rPr>
      </w:pPr>
      <w:r>
        <w:rPr>
          <w:rFonts w:hint="eastAsia" w:ascii="楷体" w:hAnsi="楷体" w:eastAsia="楷体" w:cs="楷体"/>
          <w:spacing w:val="-6"/>
          <w:kern w:val="0"/>
          <w:sz w:val="28"/>
          <w:szCs w:val="28"/>
        </w:rPr>
        <w:t>办理方式：</w:t>
      </w:r>
      <w:r>
        <w:rPr>
          <w:rFonts w:hint="eastAsia" w:ascii="仿宋_GB2312" w:hAnsi="黑体" w:eastAsia="仿宋_GB2312" w:cs="仿宋_GB2312"/>
          <w:sz w:val="28"/>
          <w:szCs w:val="28"/>
        </w:rPr>
        <w:t>挂牌成交后，</w:t>
      </w:r>
      <w:r>
        <w:rPr>
          <w:rFonts w:hint="eastAsia" w:ascii="仿宋_GB2312" w:hAnsi="黑体" w:eastAsia="仿宋_GB2312" w:cs="仿宋_GB2312"/>
          <w:sz w:val="28"/>
          <w:szCs w:val="28"/>
          <w:lang w:eastAsia="zh-CN"/>
        </w:rPr>
        <w:t>自然资源和产权交易科</w:t>
      </w:r>
      <w:r>
        <w:rPr>
          <w:rFonts w:hint="eastAsia" w:ascii="仿宋_GB2312" w:hAnsi="黑体" w:eastAsia="仿宋_GB2312" w:cs="仿宋_GB2312"/>
          <w:sz w:val="28"/>
          <w:szCs w:val="28"/>
        </w:rPr>
        <w:t>对竞买保证金进行解密，综合科</w:t>
      </w:r>
      <w:r>
        <w:rPr>
          <w:rFonts w:ascii="仿宋_GB2312" w:hAnsi="黑体" w:eastAsia="仿宋_GB2312" w:cs="仿宋_GB2312"/>
          <w:sz w:val="28"/>
          <w:szCs w:val="28"/>
        </w:rPr>
        <w:t>(</w:t>
      </w:r>
      <w:r>
        <w:rPr>
          <w:rFonts w:hint="eastAsia" w:ascii="仿宋_GB2312" w:hAnsi="黑体" w:eastAsia="仿宋_GB2312" w:cs="仿宋_GB2312"/>
          <w:sz w:val="28"/>
          <w:szCs w:val="28"/>
        </w:rPr>
        <w:t>财务</w:t>
      </w:r>
      <w:r>
        <w:rPr>
          <w:rFonts w:ascii="仿宋_GB2312" w:hAnsi="黑体" w:eastAsia="仿宋_GB2312" w:cs="仿宋_GB2312"/>
          <w:sz w:val="28"/>
          <w:szCs w:val="28"/>
        </w:rPr>
        <w:t>)</w:t>
      </w:r>
      <w:r>
        <w:rPr>
          <w:rFonts w:hint="eastAsia" w:ascii="仿宋_GB2312" w:hAnsi="黑体" w:eastAsia="仿宋_GB2312" w:cs="仿宋_GB2312"/>
          <w:sz w:val="28"/>
          <w:szCs w:val="28"/>
        </w:rPr>
        <w:t>审核后，</w:t>
      </w:r>
      <w:r>
        <w:rPr>
          <w:rFonts w:hint="eastAsia" w:ascii="仿宋_GB2312" w:eastAsia="仿宋_GB2312" w:cs="仿宋_GB2312"/>
          <w:sz w:val="28"/>
          <w:szCs w:val="28"/>
        </w:rPr>
        <w:t>按原账户渠道</w:t>
      </w:r>
      <w:r>
        <w:rPr>
          <w:rFonts w:hint="eastAsia" w:ascii="仿宋_GB2312" w:hAnsi="黑体" w:eastAsia="仿宋_GB2312" w:cs="仿宋_GB2312"/>
          <w:sz w:val="28"/>
          <w:szCs w:val="28"/>
        </w:rPr>
        <w:t>退回未竞得人竞买保证金。</w:t>
      </w:r>
    </w:p>
    <w:p w14:paraId="30195AF5">
      <w:pPr>
        <w:spacing w:line="560" w:lineRule="exact"/>
        <w:ind w:firstLine="536" w:firstLineChars="200"/>
        <w:jc w:val="left"/>
        <w:rPr>
          <w:rFonts w:ascii="仿宋_GB2312" w:hAnsi="楷体" w:eastAsia="仿宋_GB2312" w:cs="Times New Roman"/>
          <w:sz w:val="28"/>
          <w:szCs w:val="28"/>
        </w:rPr>
      </w:pPr>
      <w:r>
        <w:rPr>
          <w:rFonts w:hint="eastAsia" w:ascii="楷体" w:hAnsi="楷体" w:eastAsia="楷体" w:cs="楷体"/>
          <w:spacing w:val="-6"/>
          <w:kern w:val="0"/>
          <w:sz w:val="28"/>
          <w:szCs w:val="28"/>
        </w:rPr>
        <w:t>承办科室：</w:t>
      </w:r>
      <w:r>
        <w:rPr>
          <w:rFonts w:hint="eastAsia" w:ascii="仿宋_GB2312" w:hAnsi="楷体" w:eastAsia="仿宋_GB2312" w:cs="仿宋_GB2312"/>
          <w:sz w:val="28"/>
          <w:szCs w:val="28"/>
          <w:lang w:eastAsia="zh-CN"/>
        </w:rPr>
        <w:t>自然资源和产权交易科</w:t>
      </w:r>
      <w:r>
        <w:rPr>
          <w:rFonts w:ascii="仿宋_GB2312" w:hAnsi="楷体" w:eastAsia="仿宋_GB2312" w:cs="仿宋_GB2312"/>
          <w:sz w:val="28"/>
          <w:szCs w:val="28"/>
        </w:rPr>
        <w:t xml:space="preserve">       </w:t>
      </w:r>
      <w:r>
        <w:rPr>
          <w:rFonts w:hint="eastAsia" w:ascii="楷体" w:hAnsi="楷体" w:eastAsia="楷体" w:cs="楷体"/>
          <w:spacing w:val="-6"/>
          <w:kern w:val="0"/>
          <w:sz w:val="28"/>
          <w:szCs w:val="28"/>
        </w:rPr>
        <w:t>电话：</w:t>
      </w:r>
      <w:r>
        <w:rPr>
          <w:rFonts w:ascii="仿宋_GB2312" w:hAnsi="楷体" w:eastAsia="仿宋_GB2312" w:cs="仿宋_GB2312"/>
          <w:sz w:val="28"/>
          <w:szCs w:val="28"/>
        </w:rPr>
        <w:t>0631-8984940</w:t>
      </w:r>
    </w:p>
    <w:p w14:paraId="15D2DE13">
      <w:pPr>
        <w:spacing w:line="560" w:lineRule="exact"/>
        <w:ind w:firstLine="536" w:firstLineChars="200"/>
        <w:jc w:val="left"/>
        <w:rPr>
          <w:rFonts w:ascii="仿宋_GB2312" w:hAnsi="楷体" w:eastAsia="仿宋_GB2312" w:cs="Times New Roman"/>
          <w:sz w:val="28"/>
          <w:szCs w:val="28"/>
        </w:rPr>
      </w:pPr>
      <w:r>
        <w:rPr>
          <w:rFonts w:hint="eastAsia" w:ascii="楷体" w:hAnsi="楷体" w:eastAsia="楷体" w:cs="楷体"/>
          <w:spacing w:val="-6"/>
          <w:kern w:val="0"/>
          <w:sz w:val="28"/>
          <w:szCs w:val="28"/>
        </w:rPr>
        <w:t>承办科室：</w:t>
      </w:r>
      <w:r>
        <w:rPr>
          <w:rFonts w:hint="eastAsia" w:ascii="仿宋_GB2312" w:hAnsi="楷体" w:eastAsia="仿宋_GB2312" w:cs="仿宋_GB2312"/>
          <w:sz w:val="28"/>
          <w:szCs w:val="28"/>
        </w:rPr>
        <w:t>综合科</w:t>
      </w:r>
      <w:r>
        <w:rPr>
          <w:rFonts w:ascii="仿宋_GB2312" w:hAnsi="楷体" w:eastAsia="仿宋_GB2312" w:cs="仿宋_GB2312"/>
          <w:sz w:val="28"/>
          <w:szCs w:val="28"/>
        </w:rPr>
        <w:t>(</w:t>
      </w:r>
      <w:r>
        <w:rPr>
          <w:rFonts w:hint="eastAsia" w:ascii="仿宋_GB2312" w:hAnsi="楷体" w:eastAsia="仿宋_GB2312" w:cs="仿宋_GB2312"/>
          <w:sz w:val="28"/>
          <w:szCs w:val="28"/>
        </w:rPr>
        <w:t>财务</w:t>
      </w:r>
      <w:r>
        <w:rPr>
          <w:rFonts w:ascii="仿宋_GB2312" w:hAnsi="楷体" w:eastAsia="仿宋_GB2312" w:cs="仿宋_GB2312"/>
          <w:sz w:val="28"/>
          <w:szCs w:val="28"/>
        </w:rPr>
        <w:t xml:space="preserve">)            </w:t>
      </w:r>
      <w:r>
        <w:rPr>
          <w:rFonts w:hint="eastAsia" w:ascii="楷体" w:hAnsi="楷体" w:eastAsia="楷体" w:cs="楷体"/>
          <w:spacing w:val="-6"/>
          <w:kern w:val="0"/>
          <w:sz w:val="28"/>
          <w:szCs w:val="28"/>
        </w:rPr>
        <w:t>电话：</w:t>
      </w:r>
      <w:r>
        <w:rPr>
          <w:rFonts w:ascii="仿宋_GB2312" w:hAnsi="楷体" w:eastAsia="仿宋_GB2312" w:cs="仿宋_GB2312"/>
          <w:sz w:val="28"/>
          <w:szCs w:val="28"/>
        </w:rPr>
        <w:t>0631-8989507</w:t>
      </w:r>
    </w:p>
    <w:p w14:paraId="6C0FC2AC">
      <w:pPr>
        <w:spacing w:line="560" w:lineRule="exact"/>
        <w:ind w:firstLine="536" w:firstLineChars="200"/>
        <w:jc w:val="left"/>
        <w:rPr>
          <w:rFonts w:ascii="楷体" w:hAnsi="楷体" w:eastAsia="楷体" w:cs="Times New Roman"/>
          <w:spacing w:val="-6"/>
          <w:kern w:val="0"/>
          <w:sz w:val="28"/>
          <w:szCs w:val="28"/>
        </w:rPr>
      </w:pPr>
      <w:r>
        <w:rPr>
          <w:rFonts w:hint="eastAsia" w:ascii="楷体" w:hAnsi="楷体" w:eastAsia="楷体" w:cs="楷体"/>
          <w:spacing w:val="-6"/>
          <w:kern w:val="0"/>
          <w:sz w:val="28"/>
          <w:szCs w:val="28"/>
        </w:rPr>
        <w:t>（五）签订成交确认书</w:t>
      </w:r>
    </w:p>
    <w:p w14:paraId="0DFAF13E">
      <w:pPr>
        <w:tabs>
          <w:tab w:val="left" w:pos="765"/>
        </w:tabs>
        <w:spacing w:line="560" w:lineRule="exact"/>
        <w:ind w:left="640"/>
        <w:jc w:val="left"/>
        <w:rPr>
          <w:rFonts w:ascii="仿宋_GB2312" w:hAnsi="楷体" w:eastAsia="仿宋_GB2312" w:cs="Times New Roman"/>
          <w:sz w:val="28"/>
          <w:szCs w:val="28"/>
        </w:rPr>
      </w:pPr>
      <w:r>
        <w:rPr>
          <w:rFonts w:hint="eastAsia" w:ascii="楷体" w:hAnsi="楷体" w:eastAsia="楷体" w:cs="楷体"/>
          <w:spacing w:val="-6"/>
          <w:kern w:val="0"/>
          <w:sz w:val="28"/>
          <w:szCs w:val="28"/>
        </w:rPr>
        <w:t>办结时间：竞买人提交资料当日办结</w:t>
      </w:r>
    </w:p>
    <w:p w14:paraId="478C723B">
      <w:pPr>
        <w:tabs>
          <w:tab w:val="left" w:pos="765"/>
        </w:tabs>
        <w:spacing w:line="560" w:lineRule="exact"/>
        <w:ind w:firstLine="536" w:firstLineChars="200"/>
        <w:jc w:val="left"/>
        <w:rPr>
          <w:rFonts w:ascii="仿宋_GB2312" w:hAnsi="黑体" w:eastAsia="仿宋_GB2312" w:cs="Times New Roman"/>
          <w:sz w:val="28"/>
          <w:szCs w:val="28"/>
        </w:rPr>
      </w:pPr>
      <w:r>
        <w:rPr>
          <w:rFonts w:hint="eastAsia" w:ascii="楷体" w:hAnsi="楷体" w:eastAsia="楷体" w:cs="楷体"/>
          <w:spacing w:val="-6"/>
          <w:kern w:val="0"/>
          <w:sz w:val="28"/>
          <w:szCs w:val="28"/>
        </w:rPr>
        <w:t>办理方式：</w:t>
      </w:r>
      <w:r>
        <w:rPr>
          <w:rFonts w:hint="eastAsia" w:ascii="仿宋_GB2312" w:eastAsia="仿宋_GB2312" w:cs="仿宋_GB2312"/>
          <w:sz w:val="28"/>
          <w:szCs w:val="28"/>
        </w:rPr>
        <w:t>竞得人在网上挂牌出让成交后</w:t>
      </w:r>
      <w:r>
        <w:rPr>
          <w:rFonts w:ascii="仿宋_GB2312" w:eastAsia="仿宋_GB2312" w:cs="仿宋_GB2312"/>
          <w:sz w:val="28"/>
          <w:szCs w:val="28"/>
        </w:rPr>
        <w:t>5</w:t>
      </w:r>
      <w:r>
        <w:rPr>
          <w:rFonts w:hint="eastAsia" w:ascii="仿宋_GB2312" w:eastAsia="仿宋_GB2312" w:cs="仿宋_GB2312"/>
          <w:sz w:val="28"/>
          <w:szCs w:val="28"/>
        </w:rPr>
        <w:t>个工作日内，到</w:t>
      </w:r>
      <w:r>
        <w:rPr>
          <w:rFonts w:hint="eastAsia" w:ascii="仿宋_GB2312" w:hAnsi="黑体" w:eastAsia="仿宋_GB2312" w:cs="仿宋_GB2312"/>
          <w:sz w:val="28"/>
          <w:szCs w:val="28"/>
          <w:lang w:eastAsia="zh-CN"/>
        </w:rPr>
        <w:t>自然资源和产权交易科</w:t>
      </w:r>
      <w:r>
        <w:rPr>
          <w:rFonts w:hint="eastAsia" w:ascii="仿宋_GB2312" w:hAnsi="黑体" w:eastAsia="仿宋_GB2312" w:cs="仿宋_GB2312"/>
          <w:sz w:val="28"/>
          <w:szCs w:val="28"/>
        </w:rPr>
        <w:t>办理成交确认手续。</w:t>
      </w:r>
    </w:p>
    <w:p w14:paraId="5555721A">
      <w:pPr>
        <w:ind w:firstLine="560" w:firstLineChars="200"/>
        <w:rPr>
          <w:rFonts w:ascii="仿宋_GB2312" w:eastAsia="仿宋_GB2312" w:cs="Times New Roman"/>
          <w:sz w:val="28"/>
          <w:szCs w:val="28"/>
        </w:rPr>
      </w:pPr>
      <w:r>
        <w:rPr>
          <w:rFonts w:hint="eastAsia" w:ascii="仿宋_GB2312" w:eastAsia="仿宋_GB2312" w:cs="仿宋_GB2312"/>
          <w:sz w:val="28"/>
          <w:szCs w:val="28"/>
        </w:rPr>
        <w:t>承办科室：</w:t>
      </w:r>
      <w:r>
        <w:rPr>
          <w:rFonts w:hint="eastAsia" w:ascii="仿宋_GB2312" w:eastAsia="仿宋_GB2312" w:cs="仿宋_GB2312"/>
          <w:sz w:val="28"/>
          <w:szCs w:val="28"/>
          <w:lang w:eastAsia="zh-CN"/>
        </w:rPr>
        <w:t>自然资源和产权交易科</w:t>
      </w:r>
      <w:r>
        <w:rPr>
          <w:rFonts w:ascii="仿宋_GB2312" w:eastAsia="仿宋_GB2312" w:cs="仿宋_GB2312"/>
          <w:sz w:val="28"/>
          <w:szCs w:val="28"/>
        </w:rPr>
        <w:t xml:space="preserve">       </w:t>
      </w:r>
      <w:r>
        <w:rPr>
          <w:rFonts w:hint="eastAsia" w:ascii="仿宋_GB2312" w:eastAsia="仿宋_GB2312" w:cs="仿宋_GB2312"/>
          <w:sz w:val="28"/>
          <w:szCs w:val="28"/>
        </w:rPr>
        <w:t>电话：</w:t>
      </w:r>
      <w:r>
        <w:rPr>
          <w:rFonts w:ascii="仿宋_GB2312" w:eastAsia="仿宋_GB2312" w:cs="仿宋_GB2312"/>
          <w:sz w:val="28"/>
          <w:szCs w:val="28"/>
        </w:rPr>
        <w:t>0631-8984940</w:t>
      </w:r>
    </w:p>
    <w:p w14:paraId="03FC118A">
      <w:pPr>
        <w:spacing w:line="560" w:lineRule="exact"/>
        <w:ind w:firstLine="536" w:firstLineChars="200"/>
        <w:jc w:val="left"/>
        <w:rPr>
          <w:rFonts w:ascii="仿宋_GB2312" w:hAnsi="楷体" w:eastAsia="仿宋_GB2312" w:cs="Times New Roman"/>
          <w:sz w:val="28"/>
          <w:szCs w:val="28"/>
        </w:rPr>
      </w:pPr>
      <w:r>
        <w:rPr>
          <w:rFonts w:hint="eastAsia" w:ascii="楷体" w:hAnsi="楷体" w:eastAsia="楷体" w:cs="楷体"/>
          <w:spacing w:val="-6"/>
          <w:kern w:val="0"/>
          <w:sz w:val="28"/>
          <w:szCs w:val="28"/>
        </w:rPr>
        <w:t>（六）发布成交公示</w:t>
      </w:r>
    </w:p>
    <w:p w14:paraId="6548DBF9">
      <w:pPr>
        <w:spacing w:line="560" w:lineRule="exact"/>
        <w:ind w:firstLine="536" w:firstLineChars="200"/>
        <w:jc w:val="left"/>
        <w:rPr>
          <w:rFonts w:ascii="楷体" w:hAnsi="楷体" w:eastAsia="楷体" w:cs="Times New Roman"/>
          <w:spacing w:val="-6"/>
          <w:kern w:val="0"/>
          <w:sz w:val="28"/>
          <w:szCs w:val="28"/>
        </w:rPr>
      </w:pPr>
      <w:r>
        <w:rPr>
          <w:rFonts w:hint="eastAsia" w:ascii="楷体" w:hAnsi="楷体" w:eastAsia="楷体" w:cs="楷体"/>
          <w:spacing w:val="-6"/>
          <w:kern w:val="0"/>
          <w:sz w:val="28"/>
          <w:szCs w:val="28"/>
        </w:rPr>
        <w:t>办结时间：收到成交公示当日办结</w:t>
      </w:r>
    </w:p>
    <w:p w14:paraId="0ACDD8AF">
      <w:pPr>
        <w:tabs>
          <w:tab w:val="left" w:pos="765"/>
        </w:tabs>
        <w:spacing w:line="560" w:lineRule="exact"/>
        <w:ind w:firstLine="536" w:firstLineChars="200"/>
        <w:jc w:val="left"/>
        <w:rPr>
          <w:rFonts w:ascii="仿宋_GB2312" w:hAnsi="宋体" w:eastAsia="仿宋_GB2312" w:cs="Times New Roman"/>
          <w:sz w:val="28"/>
          <w:szCs w:val="28"/>
        </w:rPr>
      </w:pPr>
      <w:r>
        <w:rPr>
          <w:rFonts w:hint="eastAsia" w:ascii="楷体" w:hAnsi="楷体" w:eastAsia="楷体" w:cs="楷体"/>
          <w:spacing w:val="-6"/>
          <w:kern w:val="0"/>
          <w:sz w:val="28"/>
          <w:szCs w:val="28"/>
        </w:rPr>
        <w:t>办理方式：</w:t>
      </w:r>
      <w:r>
        <w:rPr>
          <w:rFonts w:hint="eastAsia" w:ascii="仿宋_GB2312" w:hAnsi="宋体" w:eastAsia="仿宋_GB2312" w:cs="仿宋_GB2312"/>
          <w:sz w:val="28"/>
          <w:szCs w:val="28"/>
        </w:rPr>
        <w:t>挂牌成交后，在威海市文登区公共资源交易网发布出让部门编制的成交公示。</w:t>
      </w:r>
    </w:p>
    <w:p w14:paraId="09B2BC40">
      <w:pPr>
        <w:tabs>
          <w:tab w:val="left" w:pos="5529"/>
        </w:tabs>
        <w:spacing w:line="560" w:lineRule="exact"/>
        <w:ind w:firstLine="536" w:firstLineChars="200"/>
        <w:jc w:val="left"/>
        <w:rPr>
          <w:rFonts w:ascii="仿宋_GB2312" w:hAnsi="楷体" w:eastAsia="仿宋_GB2312" w:cs="Times New Roman"/>
          <w:sz w:val="28"/>
          <w:szCs w:val="28"/>
        </w:rPr>
      </w:pPr>
      <w:r>
        <w:rPr>
          <w:rFonts w:hint="eastAsia" w:ascii="楷体" w:hAnsi="楷体" w:eastAsia="楷体" w:cs="楷体"/>
          <w:spacing w:val="-6"/>
          <w:kern w:val="0"/>
          <w:sz w:val="28"/>
          <w:szCs w:val="28"/>
        </w:rPr>
        <w:t>承办科室：</w:t>
      </w:r>
      <w:r>
        <w:rPr>
          <w:rFonts w:hint="eastAsia" w:ascii="仿宋_GB2312" w:hAnsi="楷体" w:eastAsia="仿宋_GB2312" w:cs="仿宋_GB2312"/>
          <w:sz w:val="28"/>
          <w:szCs w:val="28"/>
          <w:lang w:eastAsia="zh-CN"/>
        </w:rPr>
        <w:t>自然资源和产权交易科</w:t>
      </w:r>
      <w:r>
        <w:rPr>
          <w:rFonts w:ascii="仿宋_GB2312" w:hAnsi="楷体" w:eastAsia="仿宋_GB2312" w:cs="仿宋_GB2312"/>
          <w:sz w:val="28"/>
          <w:szCs w:val="28"/>
        </w:rPr>
        <w:t xml:space="preserve">       </w:t>
      </w:r>
      <w:r>
        <w:rPr>
          <w:rFonts w:hint="eastAsia" w:ascii="楷体" w:hAnsi="楷体" w:eastAsia="楷体" w:cs="楷体"/>
          <w:spacing w:val="-6"/>
          <w:kern w:val="0"/>
          <w:sz w:val="28"/>
          <w:szCs w:val="28"/>
        </w:rPr>
        <w:t>电话：</w:t>
      </w:r>
      <w:r>
        <w:rPr>
          <w:rFonts w:ascii="仿宋_GB2312" w:hAnsi="楷体" w:eastAsia="仿宋_GB2312" w:cs="仿宋_GB2312"/>
          <w:sz w:val="28"/>
          <w:szCs w:val="28"/>
        </w:rPr>
        <w:t>0631-8984940</w:t>
      </w:r>
    </w:p>
    <w:p w14:paraId="3793D595">
      <w:pPr>
        <w:spacing w:line="560" w:lineRule="exact"/>
        <w:ind w:firstLine="536" w:firstLineChars="200"/>
        <w:jc w:val="left"/>
        <w:rPr>
          <w:rFonts w:ascii="楷体" w:hAnsi="楷体" w:eastAsia="楷体" w:cs="Times New Roman"/>
          <w:spacing w:val="-6"/>
          <w:kern w:val="0"/>
          <w:sz w:val="28"/>
          <w:szCs w:val="28"/>
        </w:rPr>
      </w:pPr>
      <w:r>
        <w:rPr>
          <w:rFonts w:hint="eastAsia" w:ascii="楷体" w:hAnsi="楷体" w:eastAsia="楷体" w:cs="楷体"/>
          <w:spacing w:val="-6"/>
          <w:kern w:val="0"/>
          <w:sz w:val="28"/>
          <w:szCs w:val="28"/>
        </w:rPr>
        <w:t>（七）竞买保证金转为出让价款</w:t>
      </w:r>
    </w:p>
    <w:p w14:paraId="33D1A725">
      <w:pPr>
        <w:tabs>
          <w:tab w:val="left" w:pos="765"/>
        </w:tabs>
        <w:spacing w:line="560" w:lineRule="exact"/>
        <w:ind w:left="640"/>
        <w:jc w:val="left"/>
        <w:rPr>
          <w:rFonts w:hint="eastAsia" w:ascii="仿宋_GB2312" w:hAnsi="楷体" w:eastAsia="仿宋_GB2312" w:cs="仿宋_GB2312"/>
          <w:sz w:val="28"/>
          <w:szCs w:val="28"/>
        </w:rPr>
      </w:pPr>
      <w:r>
        <w:rPr>
          <w:rFonts w:hint="eastAsia" w:ascii="楷体" w:hAnsi="楷体" w:eastAsia="楷体" w:cs="楷体"/>
          <w:spacing w:val="-6"/>
          <w:kern w:val="0"/>
          <w:sz w:val="28"/>
          <w:szCs w:val="28"/>
        </w:rPr>
        <w:t>办结时间：</w:t>
      </w:r>
      <w:r>
        <w:rPr>
          <w:rFonts w:hint="eastAsia" w:ascii="仿宋_GB2312" w:hAnsi="楷体" w:eastAsia="仿宋_GB2312" w:cs="仿宋_GB2312"/>
          <w:sz w:val="28"/>
          <w:szCs w:val="28"/>
        </w:rPr>
        <w:t>财务人员从电子税务系统查询到非税缴费信息后</w:t>
      </w:r>
    </w:p>
    <w:p w14:paraId="4B228FA4">
      <w:pPr>
        <w:tabs>
          <w:tab w:val="left" w:pos="765"/>
        </w:tabs>
        <w:spacing w:line="560" w:lineRule="exact"/>
        <w:jc w:val="left"/>
        <w:rPr>
          <w:rFonts w:hint="default" w:ascii="仿宋_GB2312" w:hAnsi="楷体" w:eastAsia="仿宋_GB2312" w:cs="仿宋_GB2312"/>
          <w:sz w:val="28"/>
          <w:szCs w:val="28"/>
          <w:lang w:val="en-US" w:eastAsia="zh-CN"/>
        </w:rPr>
      </w:pPr>
      <w:r>
        <w:rPr>
          <w:rFonts w:hint="eastAsia" w:ascii="仿宋_GB2312" w:hAnsi="楷体" w:eastAsia="仿宋_GB2312" w:cs="仿宋_GB2312"/>
          <w:sz w:val="28"/>
          <w:szCs w:val="28"/>
          <w:lang w:val="en-US" w:eastAsia="zh-CN"/>
        </w:rPr>
        <w:t>5个工作日内办结。</w:t>
      </w:r>
    </w:p>
    <w:p w14:paraId="0BB5204C">
      <w:pPr>
        <w:tabs>
          <w:tab w:val="left" w:pos="765"/>
        </w:tabs>
        <w:spacing w:line="560" w:lineRule="exact"/>
        <w:ind w:firstLine="536" w:firstLineChars="200"/>
        <w:jc w:val="left"/>
        <w:rPr>
          <w:rFonts w:ascii="仿宋_GB2312" w:hAnsi="宋体" w:eastAsia="仿宋_GB2312" w:cs="Times New Roman"/>
          <w:sz w:val="28"/>
          <w:szCs w:val="28"/>
        </w:rPr>
      </w:pPr>
      <w:r>
        <w:rPr>
          <w:rFonts w:hint="eastAsia" w:ascii="楷体" w:hAnsi="楷体" w:eastAsia="楷体" w:cs="楷体"/>
          <w:spacing w:val="-6"/>
          <w:kern w:val="0"/>
          <w:sz w:val="28"/>
          <w:szCs w:val="28"/>
        </w:rPr>
        <w:t>办理方式</w:t>
      </w:r>
      <w:r>
        <w:rPr>
          <w:rFonts w:hint="eastAsia" w:ascii="仿宋_GB2312" w:hAnsi="楷体" w:eastAsia="仿宋_GB2312" w:cs="仿宋_GB2312"/>
          <w:sz w:val="28"/>
          <w:szCs w:val="28"/>
        </w:rPr>
        <w:t>：无需到场，无需提交资料。</w:t>
      </w:r>
    </w:p>
    <w:p w14:paraId="2EF187A4">
      <w:pPr>
        <w:spacing w:line="560" w:lineRule="exact"/>
        <w:ind w:firstLine="536" w:firstLineChars="200"/>
        <w:jc w:val="left"/>
        <w:rPr>
          <w:rFonts w:ascii="仿宋_GB2312" w:hAnsi="楷体" w:eastAsia="仿宋_GB2312" w:cs="仿宋_GB2312"/>
          <w:sz w:val="28"/>
          <w:szCs w:val="28"/>
        </w:rPr>
      </w:pPr>
      <w:r>
        <w:rPr>
          <w:rFonts w:hint="eastAsia" w:ascii="楷体" w:hAnsi="楷体" w:eastAsia="楷体" w:cs="楷体"/>
          <w:spacing w:val="-6"/>
          <w:kern w:val="0"/>
          <w:sz w:val="28"/>
          <w:szCs w:val="28"/>
        </w:rPr>
        <w:t>承办科室：</w:t>
      </w:r>
      <w:r>
        <w:rPr>
          <w:rFonts w:hint="eastAsia" w:ascii="仿宋_GB2312" w:hAnsi="楷体" w:eastAsia="仿宋_GB2312" w:cs="仿宋_GB2312"/>
          <w:sz w:val="28"/>
          <w:szCs w:val="28"/>
        </w:rPr>
        <w:t>综合科</w:t>
      </w:r>
      <w:r>
        <w:rPr>
          <w:rFonts w:ascii="仿宋_GB2312" w:hAnsi="楷体" w:eastAsia="仿宋_GB2312" w:cs="仿宋_GB2312"/>
          <w:sz w:val="28"/>
          <w:szCs w:val="28"/>
        </w:rPr>
        <w:t>(</w:t>
      </w:r>
      <w:r>
        <w:rPr>
          <w:rFonts w:hint="eastAsia" w:ascii="仿宋_GB2312" w:hAnsi="楷体" w:eastAsia="仿宋_GB2312" w:cs="仿宋_GB2312"/>
          <w:sz w:val="28"/>
          <w:szCs w:val="28"/>
        </w:rPr>
        <w:t>财务</w:t>
      </w:r>
      <w:r>
        <w:rPr>
          <w:rFonts w:ascii="仿宋_GB2312" w:hAnsi="楷体" w:eastAsia="仿宋_GB2312" w:cs="仿宋_GB2312"/>
          <w:sz w:val="28"/>
          <w:szCs w:val="28"/>
        </w:rPr>
        <w:t xml:space="preserve">)            </w:t>
      </w:r>
      <w:r>
        <w:rPr>
          <w:rFonts w:hint="eastAsia" w:ascii="楷体" w:hAnsi="楷体" w:eastAsia="楷体" w:cs="楷体"/>
          <w:spacing w:val="-6"/>
          <w:kern w:val="0"/>
          <w:sz w:val="28"/>
          <w:szCs w:val="28"/>
        </w:rPr>
        <w:t>电话：</w:t>
      </w:r>
      <w:r>
        <w:rPr>
          <w:rFonts w:ascii="仿宋_GB2312" w:hAnsi="楷体" w:eastAsia="仿宋_GB2312" w:cs="仿宋_GB2312"/>
          <w:sz w:val="28"/>
          <w:szCs w:val="28"/>
        </w:rPr>
        <w:t>0631-8989507</w:t>
      </w:r>
    </w:p>
    <w:p w14:paraId="0F0DCFA6">
      <w:pPr>
        <w:spacing w:line="560" w:lineRule="exact"/>
        <w:ind w:firstLine="536" w:firstLineChars="200"/>
        <w:jc w:val="left"/>
        <w:rPr>
          <w:rFonts w:ascii="楷体" w:hAnsi="楷体" w:eastAsia="楷体" w:cs="Times New Roman"/>
          <w:spacing w:val="-6"/>
          <w:kern w:val="0"/>
          <w:sz w:val="28"/>
          <w:szCs w:val="28"/>
        </w:rPr>
      </w:pPr>
      <w:r>
        <w:rPr>
          <w:rFonts w:hint="eastAsia" w:ascii="楷体" w:hAnsi="楷体" w:eastAsia="楷体" w:cs="楷体"/>
          <w:spacing w:val="-6"/>
          <w:kern w:val="0"/>
          <w:sz w:val="28"/>
          <w:szCs w:val="28"/>
        </w:rPr>
        <w:t>（八）档案资料归档</w:t>
      </w:r>
    </w:p>
    <w:p w14:paraId="1D399CCD">
      <w:pPr>
        <w:tabs>
          <w:tab w:val="left" w:pos="440"/>
        </w:tabs>
        <w:spacing w:line="560" w:lineRule="exact"/>
        <w:ind w:left="640"/>
        <w:jc w:val="left"/>
        <w:rPr>
          <w:rFonts w:ascii="仿宋_GB2312" w:hAnsi="楷体" w:eastAsia="仿宋_GB2312" w:cs="Times New Roman"/>
          <w:sz w:val="28"/>
          <w:szCs w:val="28"/>
        </w:rPr>
      </w:pPr>
      <w:r>
        <w:rPr>
          <w:rFonts w:hint="eastAsia" w:ascii="楷体" w:hAnsi="楷体" w:eastAsia="楷体" w:cs="楷体"/>
          <w:spacing w:val="-6"/>
          <w:kern w:val="0"/>
          <w:sz w:val="28"/>
          <w:szCs w:val="28"/>
        </w:rPr>
        <w:t>办结时间：档案资料齐全后</w:t>
      </w:r>
    </w:p>
    <w:p w14:paraId="75E81AA2">
      <w:pPr>
        <w:ind w:firstLine="560" w:firstLineChars="200"/>
        <w:rPr>
          <w:rFonts w:ascii="仿宋_GB2312" w:hAnsi="宋体" w:eastAsia="仿宋_GB2312" w:cs="Times New Roman"/>
          <w:sz w:val="28"/>
          <w:szCs w:val="28"/>
        </w:rPr>
      </w:pPr>
      <w:r>
        <w:rPr>
          <w:rFonts w:hint="eastAsia" w:ascii="仿宋_GB2312" w:hAnsi="宋体" w:eastAsia="仿宋_GB2312" w:cs="仿宋_GB2312"/>
          <w:sz w:val="28"/>
          <w:szCs w:val="28"/>
        </w:rPr>
        <w:t>办理方式：科室人员审核纸质资料并归档。</w:t>
      </w:r>
    </w:p>
    <w:p w14:paraId="394B6C76">
      <w:pPr>
        <w:tabs>
          <w:tab w:val="left" w:pos="5387"/>
        </w:tabs>
        <w:spacing w:line="560" w:lineRule="exact"/>
        <w:ind w:firstLine="536" w:firstLineChars="200"/>
        <w:jc w:val="left"/>
        <w:rPr>
          <w:rFonts w:ascii="仿宋_GB2312" w:hAnsi="楷体" w:eastAsia="仿宋_GB2312" w:cs="Times New Roman"/>
          <w:sz w:val="28"/>
          <w:szCs w:val="28"/>
        </w:rPr>
      </w:pPr>
      <w:r>
        <w:rPr>
          <w:rFonts w:hint="eastAsia" w:ascii="楷体" w:hAnsi="楷体" w:eastAsia="楷体" w:cs="楷体"/>
          <w:spacing w:val="-6"/>
          <w:kern w:val="0"/>
          <w:sz w:val="28"/>
          <w:szCs w:val="28"/>
        </w:rPr>
        <w:t>承办科室：</w:t>
      </w:r>
      <w:r>
        <w:rPr>
          <w:rFonts w:hint="eastAsia" w:ascii="仿宋_GB2312" w:hAnsi="楷体" w:eastAsia="仿宋_GB2312" w:cs="仿宋_GB2312"/>
          <w:sz w:val="28"/>
          <w:szCs w:val="28"/>
          <w:lang w:eastAsia="zh-CN"/>
        </w:rPr>
        <w:t>自然资源和产权交易科</w:t>
      </w:r>
      <w:r>
        <w:rPr>
          <w:rFonts w:ascii="仿宋_GB2312" w:hAnsi="楷体" w:eastAsia="仿宋_GB2312" w:cs="仿宋_GB2312"/>
          <w:sz w:val="28"/>
          <w:szCs w:val="28"/>
        </w:rPr>
        <w:t xml:space="preserve">       </w:t>
      </w:r>
      <w:r>
        <w:rPr>
          <w:rFonts w:hint="eastAsia" w:ascii="楷体" w:hAnsi="楷体" w:eastAsia="楷体" w:cs="楷体"/>
          <w:spacing w:val="-6"/>
          <w:kern w:val="0"/>
          <w:sz w:val="28"/>
          <w:szCs w:val="28"/>
        </w:rPr>
        <w:t>电话：</w:t>
      </w:r>
      <w:r>
        <w:rPr>
          <w:rFonts w:ascii="仿宋_GB2312" w:hAnsi="楷体" w:eastAsia="仿宋_GB2312" w:cs="仿宋_GB2312"/>
          <w:sz w:val="28"/>
          <w:szCs w:val="28"/>
        </w:rPr>
        <w:t>0631-8984940</w:t>
      </w:r>
    </w:p>
    <w:p w14:paraId="6BD926A2">
      <w:pPr>
        <w:pStyle w:val="9"/>
        <w:numPr>
          <w:ilvl w:val="0"/>
          <w:numId w:val="1"/>
        </w:numPr>
        <w:spacing w:line="560" w:lineRule="exact"/>
        <w:ind w:firstLineChars="0"/>
        <w:jc w:val="left"/>
        <w:rPr>
          <w:rFonts w:ascii="仿宋_GB2312" w:hAnsi="楷体" w:eastAsia="仿宋_GB2312" w:cs="Times New Roman"/>
          <w:sz w:val="28"/>
          <w:szCs w:val="28"/>
        </w:rPr>
      </w:pPr>
      <w:r>
        <w:rPr>
          <w:rFonts w:hint="eastAsia" w:ascii="黑体" w:hAnsi="黑体" w:eastAsia="黑体" w:cs="黑体"/>
          <w:sz w:val="28"/>
          <w:szCs w:val="28"/>
        </w:rPr>
        <w:t>收费标准：</w:t>
      </w:r>
      <w:r>
        <w:rPr>
          <w:rFonts w:hint="eastAsia" w:ascii="仿宋_GB2312" w:hAnsi="楷体" w:eastAsia="仿宋_GB2312" w:cs="仿宋_GB2312"/>
          <w:sz w:val="28"/>
          <w:szCs w:val="28"/>
        </w:rPr>
        <w:t>不收取相关费用</w:t>
      </w:r>
    </w:p>
    <w:p w14:paraId="640FB602">
      <w:pPr>
        <w:pStyle w:val="9"/>
        <w:numPr>
          <w:ilvl w:val="0"/>
          <w:numId w:val="1"/>
        </w:numPr>
        <w:spacing w:line="560" w:lineRule="exact"/>
        <w:ind w:firstLineChars="0"/>
        <w:jc w:val="left"/>
        <w:rPr>
          <w:rFonts w:ascii="黑体" w:hAnsi="黑体" w:eastAsia="黑体" w:cs="Times New Roman"/>
          <w:sz w:val="28"/>
          <w:szCs w:val="28"/>
        </w:rPr>
      </w:pPr>
      <w:r>
        <w:rPr>
          <w:rFonts w:hint="eastAsia" w:ascii="黑体" w:hAnsi="黑体" w:eastAsia="黑体" w:cs="黑体"/>
          <w:sz w:val="28"/>
          <w:szCs w:val="28"/>
        </w:rPr>
        <w:t>办理时间</w:t>
      </w:r>
    </w:p>
    <w:p w14:paraId="43B16BF5">
      <w:pPr>
        <w:spacing w:line="560" w:lineRule="exact"/>
        <w:ind w:firstLine="560" w:firstLineChars="200"/>
        <w:jc w:val="left"/>
        <w:rPr>
          <w:rFonts w:ascii="仿宋_GB2312" w:hAnsi="楷体" w:eastAsia="仿宋_GB2312" w:cs="Times New Roman"/>
          <w:sz w:val="28"/>
          <w:szCs w:val="28"/>
        </w:rPr>
      </w:pPr>
      <w:r>
        <w:rPr>
          <w:rFonts w:hint="eastAsia" w:ascii="仿宋_GB2312" w:hAnsi="楷体" w:eastAsia="仿宋_GB2312" w:cs="仿宋_GB2312"/>
          <w:sz w:val="28"/>
          <w:szCs w:val="28"/>
        </w:rPr>
        <w:t>北京时间上午</w:t>
      </w:r>
      <w:r>
        <w:rPr>
          <w:rFonts w:ascii="仿宋_GB2312" w:hAnsi="楷体" w:eastAsia="仿宋_GB2312" w:cs="仿宋_GB2312"/>
          <w:sz w:val="28"/>
          <w:szCs w:val="28"/>
        </w:rPr>
        <w:t>8</w:t>
      </w:r>
      <w:r>
        <w:rPr>
          <w:rFonts w:hint="eastAsia" w:ascii="仿宋_GB2312" w:hAnsi="楷体" w:eastAsia="仿宋_GB2312" w:cs="仿宋_GB2312"/>
          <w:sz w:val="28"/>
          <w:szCs w:val="28"/>
        </w:rPr>
        <w:t>：</w:t>
      </w:r>
      <w:r>
        <w:rPr>
          <w:rFonts w:ascii="仿宋_GB2312" w:hAnsi="楷体" w:eastAsia="仿宋_GB2312" w:cs="仿宋_GB2312"/>
          <w:sz w:val="28"/>
          <w:szCs w:val="28"/>
        </w:rPr>
        <w:t>30—11</w:t>
      </w:r>
      <w:r>
        <w:rPr>
          <w:rFonts w:hint="eastAsia" w:ascii="仿宋_GB2312" w:hAnsi="楷体" w:eastAsia="仿宋_GB2312" w:cs="仿宋_GB2312"/>
          <w:sz w:val="28"/>
          <w:szCs w:val="28"/>
        </w:rPr>
        <w:t>：</w:t>
      </w:r>
      <w:r>
        <w:rPr>
          <w:rFonts w:ascii="仿宋_GB2312" w:hAnsi="楷体" w:eastAsia="仿宋_GB2312" w:cs="仿宋_GB2312"/>
          <w:sz w:val="28"/>
          <w:szCs w:val="28"/>
        </w:rPr>
        <w:t>30</w:t>
      </w:r>
      <w:r>
        <w:rPr>
          <w:rFonts w:hint="eastAsia" w:ascii="仿宋_GB2312" w:hAnsi="楷体" w:eastAsia="仿宋_GB2312" w:cs="仿宋_GB2312"/>
          <w:sz w:val="28"/>
          <w:szCs w:val="28"/>
        </w:rPr>
        <w:t>，下午：</w:t>
      </w:r>
      <w:r>
        <w:rPr>
          <w:rFonts w:ascii="仿宋_GB2312" w:hAnsi="楷体" w:eastAsia="仿宋_GB2312" w:cs="仿宋_GB2312"/>
          <w:sz w:val="28"/>
          <w:szCs w:val="28"/>
        </w:rPr>
        <w:t>13</w:t>
      </w:r>
      <w:r>
        <w:rPr>
          <w:rFonts w:hint="eastAsia" w:ascii="仿宋_GB2312" w:hAnsi="楷体" w:eastAsia="仿宋_GB2312" w:cs="仿宋_GB2312"/>
          <w:sz w:val="28"/>
          <w:szCs w:val="28"/>
        </w:rPr>
        <w:t>：</w:t>
      </w:r>
      <w:r>
        <w:rPr>
          <w:rFonts w:ascii="仿宋_GB2312" w:hAnsi="楷体" w:eastAsia="仿宋_GB2312" w:cs="仿宋_GB2312"/>
          <w:sz w:val="28"/>
          <w:szCs w:val="28"/>
        </w:rPr>
        <w:t>30—17</w:t>
      </w:r>
      <w:r>
        <w:rPr>
          <w:rFonts w:hint="eastAsia" w:ascii="仿宋_GB2312" w:hAnsi="楷体" w:eastAsia="仿宋_GB2312" w:cs="仿宋_GB2312"/>
          <w:sz w:val="28"/>
          <w:szCs w:val="28"/>
        </w:rPr>
        <w:t>：</w:t>
      </w:r>
      <w:r>
        <w:rPr>
          <w:rFonts w:ascii="仿宋_GB2312" w:hAnsi="楷体" w:eastAsia="仿宋_GB2312" w:cs="仿宋_GB2312"/>
          <w:sz w:val="28"/>
          <w:szCs w:val="28"/>
        </w:rPr>
        <w:t>30</w:t>
      </w:r>
      <w:r>
        <w:rPr>
          <w:rFonts w:hint="eastAsia" w:ascii="仿宋_GB2312" w:hAnsi="楷体" w:eastAsia="仿宋_GB2312" w:cs="仿宋_GB2312"/>
          <w:sz w:val="28"/>
          <w:szCs w:val="28"/>
        </w:rPr>
        <w:t>（法定公休日、法定节假日除外）</w:t>
      </w:r>
    </w:p>
    <w:p w14:paraId="76814EBF">
      <w:pPr>
        <w:pStyle w:val="9"/>
        <w:numPr>
          <w:ilvl w:val="0"/>
          <w:numId w:val="1"/>
        </w:numPr>
        <w:spacing w:line="560" w:lineRule="exact"/>
        <w:ind w:left="0" w:firstLine="640" w:firstLineChars="0"/>
        <w:jc w:val="left"/>
        <w:rPr>
          <w:rFonts w:ascii="黑体" w:hAnsi="黑体" w:eastAsia="黑体" w:cs="Times New Roman"/>
          <w:sz w:val="28"/>
          <w:szCs w:val="28"/>
        </w:rPr>
      </w:pPr>
      <w:r>
        <w:rPr>
          <w:rFonts w:hint="eastAsia" w:ascii="黑体" w:hAnsi="黑体" w:eastAsia="黑体" w:cs="黑体"/>
          <w:sz w:val="28"/>
          <w:szCs w:val="28"/>
        </w:rPr>
        <w:t>矿产权挂牌出让交易流程与国有建设用地使用权交易流程相同。</w:t>
      </w:r>
    </w:p>
    <w:p w14:paraId="7247F8F9">
      <w:pPr>
        <w:widowControl/>
        <w:adjustRightInd w:val="0"/>
        <w:snapToGrid w:val="0"/>
        <w:spacing w:line="560" w:lineRule="exact"/>
        <w:ind w:firstLine="630"/>
        <w:jc w:val="left"/>
        <w:rPr>
          <w:rFonts w:ascii="仿宋_GB2312" w:hAnsi="楷体" w:eastAsia="仿宋_GB2312" w:cs="Times New Roman"/>
          <w:sz w:val="28"/>
          <w:szCs w:val="28"/>
        </w:rPr>
      </w:pPr>
      <w:r>
        <w:rPr>
          <w:rFonts w:hint="eastAsia" w:ascii="仿宋_GB2312" w:hAnsi="楷体" w:eastAsia="仿宋_GB2312" w:cs="仿宋_GB2312"/>
          <w:sz w:val="28"/>
          <w:szCs w:val="28"/>
        </w:rPr>
        <w:t>附：流程图</w:t>
      </w:r>
    </w:p>
    <w:p w14:paraId="278E6E6B">
      <w:pPr>
        <w:widowControl/>
        <w:adjustRightInd w:val="0"/>
        <w:snapToGrid w:val="0"/>
        <w:spacing w:line="560" w:lineRule="exact"/>
        <w:ind w:firstLine="630"/>
        <w:jc w:val="left"/>
        <w:rPr>
          <w:rFonts w:ascii="仿宋_GB2312" w:hAnsi="楷体" w:eastAsia="仿宋_GB2312" w:cs="Times New Roman"/>
          <w:sz w:val="28"/>
          <w:szCs w:val="28"/>
        </w:rPr>
      </w:pPr>
    </w:p>
    <w:p w14:paraId="112891A5">
      <w:pPr>
        <w:widowControl/>
        <w:adjustRightInd w:val="0"/>
        <w:snapToGrid w:val="0"/>
        <w:spacing w:line="560" w:lineRule="exact"/>
        <w:ind w:firstLine="630"/>
        <w:jc w:val="left"/>
        <w:rPr>
          <w:rFonts w:ascii="仿宋_GB2312" w:hAnsi="楷体" w:eastAsia="仿宋_GB2312" w:cs="Times New Roman"/>
          <w:sz w:val="28"/>
          <w:szCs w:val="28"/>
        </w:rPr>
      </w:pPr>
    </w:p>
    <w:p w14:paraId="34654DFE">
      <w:pPr>
        <w:widowControl/>
        <w:adjustRightInd w:val="0"/>
        <w:snapToGrid w:val="0"/>
        <w:spacing w:line="560" w:lineRule="exact"/>
        <w:ind w:firstLine="630"/>
        <w:jc w:val="left"/>
        <w:rPr>
          <w:rFonts w:ascii="仿宋_GB2312" w:hAnsi="楷体" w:eastAsia="仿宋_GB2312" w:cs="Times New Roman"/>
          <w:sz w:val="28"/>
          <w:szCs w:val="28"/>
        </w:rPr>
      </w:pPr>
    </w:p>
    <w:p w14:paraId="1A5CE88B">
      <w:pPr>
        <w:widowControl/>
        <w:adjustRightInd w:val="0"/>
        <w:snapToGrid w:val="0"/>
        <w:spacing w:line="560" w:lineRule="exact"/>
        <w:ind w:firstLine="630"/>
        <w:jc w:val="left"/>
        <w:rPr>
          <w:rFonts w:ascii="仿宋_GB2312" w:hAnsi="楷体" w:eastAsia="仿宋_GB2312" w:cs="Times New Roman"/>
          <w:sz w:val="28"/>
          <w:szCs w:val="28"/>
        </w:rPr>
      </w:pPr>
    </w:p>
    <w:p w14:paraId="3FFC184B">
      <w:pPr>
        <w:widowControl/>
        <w:adjustRightInd w:val="0"/>
        <w:snapToGrid w:val="0"/>
        <w:spacing w:line="560" w:lineRule="exact"/>
        <w:ind w:firstLine="630"/>
        <w:jc w:val="left"/>
        <w:rPr>
          <w:rFonts w:ascii="仿宋_GB2312" w:hAnsi="楷体" w:eastAsia="仿宋_GB2312" w:cs="Times New Roman"/>
          <w:sz w:val="28"/>
          <w:szCs w:val="28"/>
        </w:rPr>
      </w:pPr>
    </w:p>
    <w:p w14:paraId="0700CDBF">
      <w:pPr>
        <w:widowControl/>
        <w:adjustRightInd w:val="0"/>
        <w:snapToGrid w:val="0"/>
        <w:spacing w:line="560" w:lineRule="exact"/>
        <w:ind w:firstLine="630"/>
        <w:jc w:val="left"/>
        <w:rPr>
          <w:rFonts w:ascii="仿宋_GB2312" w:hAnsi="楷体" w:eastAsia="仿宋_GB2312" w:cs="Times New Roman"/>
          <w:sz w:val="28"/>
          <w:szCs w:val="28"/>
        </w:rPr>
      </w:pPr>
    </w:p>
    <w:p w14:paraId="098633B5">
      <w:pPr>
        <w:widowControl/>
        <w:adjustRightInd w:val="0"/>
        <w:snapToGrid w:val="0"/>
        <w:spacing w:line="560" w:lineRule="exact"/>
        <w:ind w:firstLine="630"/>
        <w:jc w:val="left"/>
        <w:rPr>
          <w:rFonts w:ascii="仿宋_GB2312" w:hAnsi="楷体" w:eastAsia="仿宋_GB2312" w:cs="Times New Roman"/>
          <w:sz w:val="28"/>
          <w:szCs w:val="28"/>
        </w:rPr>
      </w:pPr>
    </w:p>
    <w:p w14:paraId="330E461D">
      <w:pPr>
        <w:widowControl/>
        <w:adjustRightInd w:val="0"/>
        <w:snapToGrid w:val="0"/>
        <w:spacing w:line="560" w:lineRule="exact"/>
        <w:ind w:firstLine="630"/>
        <w:jc w:val="left"/>
        <w:rPr>
          <w:rFonts w:ascii="仿宋_GB2312" w:hAnsi="楷体" w:eastAsia="仿宋_GB2312" w:cs="Times New Roman"/>
          <w:sz w:val="28"/>
          <w:szCs w:val="28"/>
        </w:rPr>
      </w:pPr>
    </w:p>
    <w:p w14:paraId="54422131">
      <w:pPr>
        <w:widowControl/>
        <w:adjustRightInd w:val="0"/>
        <w:snapToGrid w:val="0"/>
        <w:spacing w:line="560" w:lineRule="exact"/>
        <w:ind w:firstLine="630"/>
        <w:jc w:val="left"/>
        <w:rPr>
          <w:rFonts w:ascii="仿宋_GB2312" w:hAnsi="楷体" w:eastAsia="仿宋_GB2312" w:cs="Times New Roman"/>
          <w:sz w:val="28"/>
          <w:szCs w:val="28"/>
        </w:rPr>
      </w:pPr>
    </w:p>
    <w:p w14:paraId="126CAEBA">
      <w:pPr>
        <w:widowControl/>
        <w:adjustRightInd w:val="0"/>
        <w:snapToGrid w:val="0"/>
        <w:spacing w:line="560" w:lineRule="exact"/>
        <w:ind w:firstLine="630"/>
        <w:jc w:val="left"/>
        <w:rPr>
          <w:rFonts w:ascii="仿宋_GB2312" w:hAnsi="楷体" w:eastAsia="仿宋_GB2312" w:cs="Times New Roman"/>
          <w:sz w:val="28"/>
          <w:szCs w:val="28"/>
        </w:rPr>
      </w:pPr>
    </w:p>
    <w:p w14:paraId="6BE74BD9">
      <w:pPr>
        <w:widowControl/>
        <w:adjustRightInd w:val="0"/>
        <w:snapToGrid w:val="0"/>
        <w:spacing w:line="560" w:lineRule="exact"/>
        <w:jc w:val="center"/>
        <w:rPr>
          <w:rFonts w:ascii="仿宋_GB2312" w:hAnsi="楷体" w:eastAsia="仿宋_GB2312" w:cs="Times New Roman"/>
          <w:sz w:val="28"/>
          <w:szCs w:val="28"/>
        </w:rPr>
      </w:pPr>
      <w:r>
        <w:rPr>
          <w:rFonts w:ascii="仿宋_GB2312" w:hAnsi="黑体" w:eastAsia="仿宋_GB2312" w:cs="仿宋_GB2312"/>
          <w:b/>
          <w:bCs/>
          <w:sz w:val="28"/>
          <w:szCs w:val="28"/>
        </w:rPr>
        <w:t xml:space="preserve">  </w:t>
      </w:r>
      <w:r>
        <w:rPr>
          <w:rFonts w:hint="eastAsia" w:ascii="仿宋_GB2312" w:hAnsi="黑体" w:eastAsia="仿宋_GB2312" w:cs="仿宋_GB2312"/>
          <w:b/>
          <w:bCs/>
          <w:sz w:val="28"/>
          <w:szCs w:val="28"/>
        </w:rPr>
        <w:t>威海市文登区国有建设用地使用权和矿业权交易流程图</w:t>
      </w:r>
    </w:p>
    <w:tbl>
      <w:tblPr>
        <w:tblStyle w:val="6"/>
        <w:tblW w:w="965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22"/>
        <w:gridCol w:w="2674"/>
        <w:gridCol w:w="222"/>
        <w:gridCol w:w="392"/>
        <w:gridCol w:w="222"/>
        <w:gridCol w:w="2428"/>
        <w:gridCol w:w="256"/>
        <w:gridCol w:w="372"/>
        <w:gridCol w:w="222"/>
        <w:gridCol w:w="2425"/>
        <w:gridCol w:w="222"/>
      </w:tblGrid>
      <w:tr w14:paraId="05F08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3118"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14:paraId="3355E69B">
            <w:pPr>
              <w:keepNext w:val="0"/>
              <w:keepLines w:val="0"/>
              <w:widowControl/>
              <w:suppressLineNumbers w:val="0"/>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color w:val="auto"/>
                <w:kern w:val="0"/>
                <w:sz w:val="28"/>
                <w:szCs w:val="28"/>
                <w:u w:val="none"/>
                <w:lang w:val="en-US" w:eastAsia="zh-CN" w:bidi="ar"/>
              </w:rPr>
              <w:t>自然资源局</w:t>
            </w:r>
          </w:p>
        </w:tc>
        <w:tc>
          <w:tcPr>
            <w:tcW w:w="392" w:type="dxa"/>
            <w:tcBorders>
              <w:top w:val="single" w:color="auto" w:sz="4" w:space="0"/>
              <w:left w:val="nil"/>
              <w:bottom w:val="single" w:color="auto" w:sz="4" w:space="0"/>
              <w:right w:val="nil"/>
            </w:tcBorders>
            <w:shd w:val="clear" w:color="auto" w:fill="auto"/>
            <w:vAlign w:val="center"/>
          </w:tcPr>
          <w:p w14:paraId="760B8367">
            <w:pPr>
              <w:keepNext w:val="0"/>
              <w:keepLines w:val="0"/>
              <w:widowControl/>
              <w:suppressLineNumbers w:val="0"/>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color w:val="auto"/>
                <w:kern w:val="0"/>
                <w:sz w:val="28"/>
                <w:szCs w:val="28"/>
                <w:u w:val="none"/>
                <w:lang w:val="en-US" w:eastAsia="zh-CN" w:bidi="ar"/>
              </w:rPr>
              <w:t>　</w:t>
            </w:r>
          </w:p>
        </w:tc>
        <w:tc>
          <w:tcPr>
            <w:tcW w:w="2906"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14:paraId="5D2D5184">
            <w:pPr>
              <w:keepNext w:val="0"/>
              <w:keepLines w:val="0"/>
              <w:widowControl/>
              <w:suppressLineNumbers w:val="0"/>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color w:val="auto"/>
                <w:kern w:val="0"/>
                <w:sz w:val="28"/>
                <w:szCs w:val="28"/>
                <w:u w:val="none"/>
                <w:lang w:val="en-US" w:eastAsia="zh-CN" w:bidi="ar"/>
              </w:rPr>
              <w:t>公共资源交易中心</w:t>
            </w:r>
          </w:p>
        </w:tc>
        <w:tc>
          <w:tcPr>
            <w:tcW w:w="372" w:type="dxa"/>
            <w:tcBorders>
              <w:top w:val="single" w:color="auto" w:sz="4" w:space="0"/>
              <w:left w:val="nil"/>
              <w:bottom w:val="single" w:color="auto" w:sz="4" w:space="0"/>
              <w:right w:val="nil"/>
            </w:tcBorders>
            <w:shd w:val="clear" w:color="auto" w:fill="auto"/>
            <w:vAlign w:val="center"/>
          </w:tcPr>
          <w:p w14:paraId="28CB837E">
            <w:pPr>
              <w:keepNext w:val="0"/>
              <w:keepLines w:val="0"/>
              <w:widowControl/>
              <w:suppressLineNumbers w:val="0"/>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color w:val="auto"/>
                <w:kern w:val="0"/>
                <w:sz w:val="28"/>
                <w:szCs w:val="28"/>
                <w:u w:val="none"/>
                <w:lang w:val="en-US" w:eastAsia="zh-CN" w:bidi="ar"/>
              </w:rPr>
              <w:t>　</w:t>
            </w:r>
          </w:p>
        </w:tc>
        <w:tc>
          <w:tcPr>
            <w:tcW w:w="2869"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14:paraId="4019A07D">
            <w:pPr>
              <w:keepNext w:val="0"/>
              <w:keepLines w:val="0"/>
              <w:widowControl/>
              <w:suppressLineNumbers w:val="0"/>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color w:val="auto"/>
                <w:kern w:val="0"/>
                <w:sz w:val="28"/>
                <w:szCs w:val="28"/>
                <w:u w:val="none"/>
                <w:lang w:val="en-US" w:eastAsia="zh-CN" w:bidi="ar"/>
              </w:rPr>
              <w:t>竞买人</w:t>
            </w:r>
          </w:p>
        </w:tc>
      </w:tr>
      <w:tr w14:paraId="6C9FD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0" w:type="auto"/>
            <w:tcBorders>
              <w:top w:val="nil"/>
              <w:left w:val="single" w:color="auto" w:sz="4" w:space="0"/>
              <w:bottom w:val="nil"/>
              <w:right w:val="nil"/>
            </w:tcBorders>
            <w:shd w:val="clear" w:color="auto" w:fill="auto"/>
            <w:noWrap/>
            <w:vAlign w:val="bottom"/>
          </w:tcPr>
          <w:p w14:paraId="45C0CE89">
            <w:pPr>
              <w:keepNext w:val="0"/>
              <w:keepLines w:val="0"/>
              <w:widowControl/>
              <w:suppressLineNumbers w:val="0"/>
              <w:jc w:val="left"/>
              <w:textAlignment w:val="bottom"/>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color w:val="auto"/>
                <w:kern w:val="0"/>
                <w:sz w:val="28"/>
                <w:szCs w:val="28"/>
                <w:u w:val="none"/>
                <w:lang w:val="en-US" w:eastAsia="zh-CN" w:bidi="ar"/>
              </w:rPr>
              <w:t>　</w:t>
            </w:r>
          </w:p>
        </w:tc>
        <w:tc>
          <w:tcPr>
            <w:tcW w:w="2674" w:type="dxa"/>
            <w:tcBorders>
              <w:top w:val="nil"/>
              <w:left w:val="nil"/>
              <w:bottom w:val="nil"/>
              <w:right w:val="nil"/>
            </w:tcBorders>
            <w:shd w:val="clear" w:color="auto" w:fill="auto"/>
            <w:vAlign w:val="center"/>
          </w:tcPr>
          <w:p w14:paraId="010C1901">
            <w:pPr>
              <w:jc w:val="center"/>
              <w:rPr>
                <w:rFonts w:hint="eastAsia" w:ascii="仿宋_GB2312" w:hAnsi="仿宋_GB2312" w:eastAsia="仿宋_GB2312" w:cs="仿宋_GB2312"/>
                <w:i w:val="0"/>
                <w:iCs w:val="0"/>
                <w:color w:val="auto"/>
                <w:sz w:val="28"/>
                <w:szCs w:val="28"/>
                <w:u w:val="none"/>
              </w:rPr>
            </w:pPr>
          </w:p>
        </w:tc>
        <w:tc>
          <w:tcPr>
            <w:tcW w:w="222" w:type="dxa"/>
            <w:tcBorders>
              <w:top w:val="nil"/>
              <w:left w:val="nil"/>
              <w:bottom w:val="nil"/>
              <w:right w:val="single" w:color="auto" w:sz="4" w:space="0"/>
            </w:tcBorders>
            <w:shd w:val="clear" w:color="auto" w:fill="auto"/>
            <w:vAlign w:val="center"/>
          </w:tcPr>
          <w:p w14:paraId="72B345FB">
            <w:pPr>
              <w:keepNext w:val="0"/>
              <w:keepLines w:val="0"/>
              <w:widowControl/>
              <w:suppressLineNumbers w:val="0"/>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color w:val="auto"/>
                <w:kern w:val="0"/>
                <w:sz w:val="28"/>
                <w:szCs w:val="28"/>
                <w:u w:val="none"/>
                <w:lang w:val="en-US" w:eastAsia="zh-CN" w:bidi="ar"/>
              </w:rPr>
              <w:t>　</w:t>
            </w:r>
          </w:p>
        </w:tc>
        <w:tc>
          <w:tcPr>
            <w:tcW w:w="392" w:type="dxa"/>
            <w:tcBorders>
              <w:top w:val="nil"/>
              <w:left w:val="nil"/>
              <w:bottom w:val="nil"/>
              <w:right w:val="nil"/>
            </w:tcBorders>
            <w:shd w:val="clear" w:color="auto" w:fill="auto"/>
            <w:vAlign w:val="center"/>
          </w:tcPr>
          <w:p w14:paraId="0E997B5E">
            <w:pPr>
              <w:jc w:val="center"/>
              <w:rPr>
                <w:rFonts w:hint="eastAsia" w:ascii="仿宋_GB2312" w:hAnsi="仿宋_GB2312" w:eastAsia="仿宋_GB2312" w:cs="仿宋_GB2312"/>
                <w:i w:val="0"/>
                <w:iCs w:val="0"/>
                <w:color w:val="auto"/>
                <w:sz w:val="28"/>
                <w:szCs w:val="28"/>
                <w:u w:val="none"/>
              </w:rPr>
            </w:pPr>
          </w:p>
        </w:tc>
        <w:tc>
          <w:tcPr>
            <w:tcW w:w="222" w:type="dxa"/>
            <w:tcBorders>
              <w:top w:val="nil"/>
              <w:left w:val="single" w:color="auto" w:sz="4" w:space="0"/>
              <w:bottom w:val="nil"/>
              <w:right w:val="nil"/>
            </w:tcBorders>
            <w:shd w:val="clear" w:color="auto" w:fill="auto"/>
            <w:vAlign w:val="center"/>
          </w:tcPr>
          <w:p w14:paraId="4137EB07">
            <w:pPr>
              <w:keepNext w:val="0"/>
              <w:keepLines w:val="0"/>
              <w:widowControl/>
              <w:suppressLineNumbers w:val="0"/>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color w:val="auto"/>
                <w:kern w:val="0"/>
                <w:sz w:val="28"/>
                <w:szCs w:val="28"/>
                <w:u w:val="none"/>
                <w:lang w:val="en-US" w:eastAsia="zh-CN" w:bidi="ar"/>
              </w:rPr>
              <w:t>　</w:t>
            </w:r>
          </w:p>
        </w:tc>
        <w:tc>
          <w:tcPr>
            <w:tcW w:w="2428" w:type="dxa"/>
            <w:tcBorders>
              <w:top w:val="nil"/>
              <w:left w:val="nil"/>
              <w:bottom w:val="nil"/>
              <w:right w:val="nil"/>
            </w:tcBorders>
            <w:shd w:val="clear" w:color="auto" w:fill="auto"/>
            <w:vAlign w:val="center"/>
          </w:tcPr>
          <w:p w14:paraId="07B698A5">
            <w:pPr>
              <w:jc w:val="center"/>
              <w:rPr>
                <w:rFonts w:hint="eastAsia" w:ascii="仿宋_GB2312" w:hAnsi="仿宋_GB2312" w:eastAsia="仿宋_GB2312" w:cs="仿宋_GB2312"/>
                <w:i w:val="0"/>
                <w:iCs w:val="0"/>
                <w:color w:val="auto"/>
                <w:sz w:val="28"/>
                <w:szCs w:val="28"/>
                <w:u w:val="none"/>
              </w:rPr>
            </w:pPr>
          </w:p>
        </w:tc>
        <w:tc>
          <w:tcPr>
            <w:tcW w:w="256" w:type="dxa"/>
            <w:tcBorders>
              <w:top w:val="nil"/>
              <w:left w:val="nil"/>
              <w:bottom w:val="nil"/>
              <w:right w:val="single" w:color="auto" w:sz="4" w:space="0"/>
            </w:tcBorders>
            <w:shd w:val="clear" w:color="auto" w:fill="auto"/>
            <w:vAlign w:val="center"/>
          </w:tcPr>
          <w:p w14:paraId="00D5DDB2">
            <w:pPr>
              <w:keepNext w:val="0"/>
              <w:keepLines w:val="0"/>
              <w:widowControl/>
              <w:suppressLineNumbers w:val="0"/>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color w:val="auto"/>
                <w:kern w:val="0"/>
                <w:sz w:val="28"/>
                <w:szCs w:val="28"/>
                <w:u w:val="none"/>
                <w:lang w:val="en-US" w:eastAsia="zh-CN" w:bidi="ar"/>
              </w:rPr>
              <w:t>　</w:t>
            </w:r>
          </w:p>
        </w:tc>
        <w:tc>
          <w:tcPr>
            <w:tcW w:w="372" w:type="dxa"/>
            <w:tcBorders>
              <w:top w:val="nil"/>
              <w:left w:val="nil"/>
              <w:bottom w:val="nil"/>
              <w:right w:val="nil"/>
            </w:tcBorders>
            <w:shd w:val="clear" w:color="auto" w:fill="auto"/>
            <w:vAlign w:val="center"/>
          </w:tcPr>
          <w:p w14:paraId="7BF5E1C5">
            <w:pPr>
              <w:jc w:val="center"/>
              <w:rPr>
                <w:rFonts w:hint="eastAsia" w:ascii="仿宋_GB2312" w:hAnsi="仿宋_GB2312" w:eastAsia="仿宋_GB2312" w:cs="仿宋_GB2312"/>
                <w:i w:val="0"/>
                <w:iCs w:val="0"/>
                <w:color w:val="auto"/>
                <w:sz w:val="28"/>
                <w:szCs w:val="28"/>
                <w:u w:val="none"/>
              </w:rPr>
            </w:pPr>
          </w:p>
        </w:tc>
        <w:tc>
          <w:tcPr>
            <w:tcW w:w="222" w:type="dxa"/>
            <w:tcBorders>
              <w:top w:val="nil"/>
              <w:left w:val="single" w:color="auto" w:sz="4" w:space="0"/>
              <w:bottom w:val="nil"/>
              <w:right w:val="nil"/>
            </w:tcBorders>
            <w:shd w:val="clear" w:color="auto" w:fill="auto"/>
            <w:vAlign w:val="center"/>
          </w:tcPr>
          <w:p w14:paraId="32D61A20">
            <w:pPr>
              <w:keepNext w:val="0"/>
              <w:keepLines w:val="0"/>
              <w:widowControl/>
              <w:suppressLineNumbers w:val="0"/>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color w:val="auto"/>
                <w:kern w:val="0"/>
                <w:sz w:val="28"/>
                <w:szCs w:val="28"/>
                <w:u w:val="none"/>
                <w:lang w:val="en-US" w:eastAsia="zh-CN" w:bidi="ar"/>
              </w:rPr>
              <w:t>　</w:t>
            </w:r>
          </w:p>
        </w:tc>
        <w:tc>
          <w:tcPr>
            <w:tcW w:w="2425" w:type="dxa"/>
            <w:tcBorders>
              <w:top w:val="nil"/>
              <w:left w:val="nil"/>
              <w:bottom w:val="nil"/>
              <w:right w:val="nil"/>
            </w:tcBorders>
            <w:shd w:val="clear" w:color="auto" w:fill="auto"/>
            <w:vAlign w:val="center"/>
          </w:tcPr>
          <w:p w14:paraId="2AEBACA2">
            <w:pPr>
              <w:keepNext w:val="0"/>
              <w:keepLines w:val="0"/>
              <w:widowControl/>
              <w:suppressLineNumbers w:val="0"/>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color w:val="auto"/>
                <w:kern w:val="0"/>
                <w:sz w:val="28"/>
                <w:szCs w:val="28"/>
                <w:u w:val="none"/>
                <w:lang w:val="en-US" w:eastAsia="zh-CN" w:bidi="ar"/>
              </w:rPr>
              <w:t>　</w:t>
            </w:r>
          </w:p>
        </w:tc>
        <w:tc>
          <w:tcPr>
            <w:tcW w:w="222" w:type="dxa"/>
            <w:tcBorders>
              <w:top w:val="nil"/>
              <w:left w:val="nil"/>
              <w:bottom w:val="nil"/>
              <w:right w:val="single" w:color="auto" w:sz="4" w:space="0"/>
            </w:tcBorders>
            <w:shd w:val="clear" w:color="auto" w:fill="auto"/>
            <w:vAlign w:val="center"/>
          </w:tcPr>
          <w:p w14:paraId="6470FC01">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　</w:t>
            </w:r>
          </w:p>
        </w:tc>
      </w:tr>
      <w:tr w14:paraId="5F34B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0" w:type="auto"/>
            <w:tcBorders>
              <w:top w:val="nil"/>
              <w:left w:val="single" w:color="auto" w:sz="4" w:space="0"/>
              <w:bottom w:val="nil"/>
              <w:right w:val="nil"/>
            </w:tcBorders>
            <w:shd w:val="clear" w:color="auto" w:fill="auto"/>
            <w:noWrap/>
            <w:vAlign w:val="bottom"/>
          </w:tcPr>
          <w:p w14:paraId="6DF824E9">
            <w:pPr>
              <w:keepNext w:val="0"/>
              <w:keepLines w:val="0"/>
              <w:widowControl/>
              <w:suppressLineNumbers w:val="0"/>
              <w:jc w:val="left"/>
              <w:textAlignment w:val="bottom"/>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color w:val="auto"/>
                <w:kern w:val="0"/>
                <w:sz w:val="28"/>
                <w:szCs w:val="28"/>
                <w:u w:val="none"/>
                <w:lang w:val="en-US" w:eastAsia="zh-CN" w:bidi="ar"/>
              </w:rPr>
              <w:t>　</w:t>
            </w:r>
          </w:p>
        </w:tc>
        <w:tc>
          <w:tcPr>
            <w:tcW w:w="2674" w:type="dxa"/>
            <w:tcBorders>
              <w:top w:val="single" w:color="auto" w:sz="4" w:space="0"/>
              <w:left w:val="single" w:color="auto" w:sz="4" w:space="0"/>
              <w:bottom w:val="single" w:color="auto" w:sz="4" w:space="0"/>
              <w:right w:val="single" w:color="auto" w:sz="4" w:space="0"/>
            </w:tcBorders>
            <w:shd w:val="clear" w:color="auto" w:fill="auto"/>
            <w:vAlign w:val="center"/>
          </w:tcPr>
          <w:p w14:paraId="492054F0">
            <w:pPr>
              <w:keepNext w:val="0"/>
              <w:keepLines w:val="0"/>
              <w:widowControl/>
              <w:suppressLineNumbers w:val="0"/>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color w:val="auto"/>
                <w:kern w:val="0"/>
                <w:sz w:val="28"/>
                <w:szCs w:val="28"/>
                <w:u w:val="none"/>
                <w:lang w:val="en-US" w:eastAsia="zh-CN" w:bidi="ar"/>
              </w:rPr>
              <w:t>申请进场交易</w:t>
            </w:r>
          </w:p>
        </w:tc>
        <w:tc>
          <w:tcPr>
            <w:tcW w:w="222" w:type="dxa"/>
            <w:tcBorders>
              <w:top w:val="nil"/>
              <w:left w:val="nil"/>
              <w:bottom w:val="nil"/>
              <w:right w:val="single" w:color="auto" w:sz="4" w:space="0"/>
            </w:tcBorders>
            <w:shd w:val="clear" w:color="auto" w:fill="auto"/>
            <w:vAlign w:val="center"/>
          </w:tcPr>
          <w:p w14:paraId="24F9867A">
            <w:pPr>
              <w:keepNext w:val="0"/>
              <w:keepLines w:val="0"/>
              <w:widowControl/>
              <w:suppressLineNumbers w:val="0"/>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color w:val="auto"/>
                <w:kern w:val="0"/>
                <w:sz w:val="28"/>
                <w:szCs w:val="28"/>
                <w:u w:val="none"/>
                <w:lang w:val="en-US" w:eastAsia="zh-CN" w:bidi="ar"/>
              </w:rPr>
              <w:t>　</w:t>
            </w:r>
          </w:p>
        </w:tc>
        <w:tc>
          <w:tcPr>
            <w:tcW w:w="392" w:type="dxa"/>
            <w:tcBorders>
              <w:top w:val="nil"/>
              <w:left w:val="nil"/>
              <w:bottom w:val="nil"/>
              <w:right w:val="nil"/>
            </w:tcBorders>
            <w:shd w:val="clear" w:color="auto" w:fill="auto"/>
            <w:vAlign w:val="center"/>
          </w:tcPr>
          <w:p w14:paraId="51718BD5">
            <w:pPr>
              <w:jc w:val="center"/>
              <w:rPr>
                <w:rFonts w:hint="eastAsia" w:ascii="仿宋_GB2312" w:hAnsi="仿宋_GB2312" w:eastAsia="仿宋_GB2312" w:cs="仿宋_GB2312"/>
                <w:i w:val="0"/>
                <w:iCs w:val="0"/>
                <w:color w:val="auto"/>
                <w:sz w:val="28"/>
                <w:szCs w:val="28"/>
                <w:u w:val="none"/>
              </w:rPr>
            </w:pPr>
          </w:p>
        </w:tc>
        <w:tc>
          <w:tcPr>
            <w:tcW w:w="222" w:type="dxa"/>
            <w:tcBorders>
              <w:top w:val="nil"/>
              <w:left w:val="single" w:color="auto" w:sz="4" w:space="0"/>
              <w:bottom w:val="nil"/>
              <w:right w:val="nil"/>
            </w:tcBorders>
            <w:shd w:val="clear" w:color="auto" w:fill="auto"/>
            <w:vAlign w:val="center"/>
          </w:tcPr>
          <w:p w14:paraId="3A68E086">
            <w:pPr>
              <w:keepNext w:val="0"/>
              <w:keepLines w:val="0"/>
              <w:widowControl/>
              <w:suppressLineNumbers w:val="0"/>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color w:val="auto"/>
                <w:kern w:val="0"/>
                <w:sz w:val="28"/>
                <w:szCs w:val="28"/>
                <w:u w:val="none"/>
                <w:lang w:val="en-US" w:eastAsia="zh-CN" w:bidi="ar"/>
              </w:rPr>
              <w:t>　</w:t>
            </w:r>
          </w:p>
        </w:tc>
        <w:tc>
          <w:tcPr>
            <w:tcW w:w="2428" w:type="dxa"/>
            <w:tcBorders>
              <w:top w:val="single" w:color="auto" w:sz="4" w:space="0"/>
              <w:left w:val="single" w:color="auto" w:sz="4" w:space="0"/>
              <w:bottom w:val="single" w:color="auto" w:sz="4" w:space="0"/>
              <w:right w:val="single" w:color="auto" w:sz="4" w:space="0"/>
            </w:tcBorders>
            <w:shd w:val="clear" w:color="auto" w:fill="auto"/>
            <w:vAlign w:val="center"/>
          </w:tcPr>
          <w:p w14:paraId="32F3DD50">
            <w:pPr>
              <w:keepNext w:val="0"/>
              <w:keepLines w:val="0"/>
              <w:widowControl/>
              <w:suppressLineNumbers w:val="0"/>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color w:val="auto"/>
                <w:kern w:val="0"/>
                <w:sz w:val="28"/>
                <w:szCs w:val="28"/>
                <w:u w:val="none"/>
                <w:lang w:val="en-US" w:eastAsia="zh-CN" w:bidi="ar"/>
              </w:rPr>
              <w:t>交易项目受理</w:t>
            </w:r>
          </w:p>
        </w:tc>
        <w:tc>
          <w:tcPr>
            <w:tcW w:w="256" w:type="dxa"/>
            <w:tcBorders>
              <w:top w:val="nil"/>
              <w:left w:val="nil"/>
              <w:bottom w:val="nil"/>
              <w:right w:val="single" w:color="auto" w:sz="4" w:space="0"/>
            </w:tcBorders>
            <w:shd w:val="clear" w:color="auto" w:fill="auto"/>
            <w:vAlign w:val="center"/>
          </w:tcPr>
          <w:p w14:paraId="6FE891BD">
            <w:pPr>
              <w:keepNext w:val="0"/>
              <w:keepLines w:val="0"/>
              <w:widowControl/>
              <w:suppressLineNumbers w:val="0"/>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color w:val="auto"/>
                <w:kern w:val="0"/>
                <w:sz w:val="28"/>
                <w:szCs w:val="28"/>
                <w:u w:val="none"/>
                <w:lang w:val="en-US" w:eastAsia="zh-CN" w:bidi="ar"/>
              </w:rPr>
              <w:t>　</w:t>
            </w:r>
          </w:p>
        </w:tc>
        <w:tc>
          <w:tcPr>
            <w:tcW w:w="372" w:type="dxa"/>
            <w:tcBorders>
              <w:top w:val="nil"/>
              <w:left w:val="nil"/>
              <w:bottom w:val="nil"/>
              <w:right w:val="nil"/>
            </w:tcBorders>
            <w:shd w:val="clear" w:color="auto" w:fill="auto"/>
            <w:vAlign w:val="center"/>
          </w:tcPr>
          <w:p w14:paraId="4F2CE075">
            <w:pPr>
              <w:jc w:val="center"/>
              <w:rPr>
                <w:rFonts w:hint="eastAsia" w:ascii="仿宋_GB2312" w:hAnsi="仿宋_GB2312" w:eastAsia="仿宋_GB2312" w:cs="仿宋_GB2312"/>
                <w:i w:val="0"/>
                <w:iCs w:val="0"/>
                <w:color w:val="auto"/>
                <w:sz w:val="28"/>
                <w:szCs w:val="28"/>
                <w:u w:val="none"/>
              </w:rPr>
            </w:pPr>
          </w:p>
        </w:tc>
        <w:tc>
          <w:tcPr>
            <w:tcW w:w="222" w:type="dxa"/>
            <w:tcBorders>
              <w:top w:val="nil"/>
              <w:left w:val="single" w:color="auto" w:sz="4" w:space="0"/>
              <w:bottom w:val="nil"/>
              <w:right w:val="nil"/>
            </w:tcBorders>
            <w:shd w:val="clear" w:color="auto" w:fill="auto"/>
            <w:vAlign w:val="center"/>
          </w:tcPr>
          <w:p w14:paraId="50EFC2CE">
            <w:pPr>
              <w:keepNext w:val="0"/>
              <w:keepLines w:val="0"/>
              <w:widowControl/>
              <w:suppressLineNumbers w:val="0"/>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color w:val="auto"/>
                <w:kern w:val="0"/>
                <w:sz w:val="28"/>
                <w:szCs w:val="28"/>
                <w:u w:val="none"/>
                <w:lang w:val="en-US" w:eastAsia="zh-CN" w:bidi="ar"/>
              </w:rPr>
              <w:t>　</w:t>
            </w:r>
          </w:p>
        </w:tc>
        <w:tc>
          <w:tcPr>
            <w:tcW w:w="2425" w:type="dxa"/>
            <w:vMerge w:val="restart"/>
            <w:tcBorders>
              <w:top w:val="nil"/>
              <w:left w:val="nil"/>
              <w:bottom w:val="single" w:color="000000" w:sz="4" w:space="0"/>
              <w:right w:val="nil"/>
            </w:tcBorders>
            <w:shd w:val="clear" w:color="auto" w:fill="auto"/>
            <w:vAlign w:val="center"/>
          </w:tcPr>
          <w:p w14:paraId="348064C0">
            <w:pPr>
              <w:jc w:val="center"/>
              <w:rPr>
                <w:rFonts w:hint="eastAsia" w:ascii="仿宋_GB2312" w:hAnsi="仿宋_GB2312" w:eastAsia="仿宋_GB2312" w:cs="仿宋_GB2312"/>
                <w:i w:val="0"/>
                <w:iCs w:val="0"/>
                <w:color w:val="auto"/>
                <w:sz w:val="28"/>
                <w:szCs w:val="28"/>
                <w:u w:val="none"/>
              </w:rPr>
            </w:pPr>
          </w:p>
        </w:tc>
        <w:tc>
          <w:tcPr>
            <w:tcW w:w="222" w:type="dxa"/>
            <w:tcBorders>
              <w:top w:val="nil"/>
              <w:left w:val="nil"/>
              <w:bottom w:val="nil"/>
              <w:right w:val="single" w:color="auto" w:sz="4" w:space="0"/>
            </w:tcBorders>
            <w:shd w:val="clear" w:color="auto" w:fill="auto"/>
            <w:vAlign w:val="center"/>
          </w:tcPr>
          <w:p w14:paraId="0CBC6A6E">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　</w:t>
            </w:r>
          </w:p>
        </w:tc>
      </w:tr>
      <w:tr w14:paraId="67CE7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0" w:type="auto"/>
            <w:tcBorders>
              <w:top w:val="nil"/>
              <w:left w:val="single" w:color="auto" w:sz="4" w:space="0"/>
              <w:bottom w:val="nil"/>
              <w:right w:val="nil"/>
            </w:tcBorders>
            <w:shd w:val="clear" w:color="auto" w:fill="auto"/>
            <w:noWrap/>
            <w:vAlign w:val="bottom"/>
          </w:tcPr>
          <w:p w14:paraId="117C8174">
            <w:pPr>
              <w:keepNext w:val="0"/>
              <w:keepLines w:val="0"/>
              <w:widowControl/>
              <w:suppressLineNumbers w:val="0"/>
              <w:jc w:val="left"/>
              <w:textAlignment w:val="bottom"/>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color w:val="auto"/>
                <w:kern w:val="0"/>
                <w:sz w:val="28"/>
                <w:szCs w:val="28"/>
                <w:u w:val="none"/>
                <w:lang w:val="en-US" w:eastAsia="zh-CN" w:bidi="ar"/>
              </w:rPr>
              <w:t>　</w:t>
            </w:r>
          </w:p>
        </w:tc>
        <w:tc>
          <w:tcPr>
            <w:tcW w:w="2674" w:type="dxa"/>
            <w:tcBorders>
              <w:top w:val="nil"/>
              <w:left w:val="nil"/>
              <w:bottom w:val="nil"/>
              <w:right w:val="nil"/>
            </w:tcBorders>
            <w:shd w:val="clear" w:color="auto" w:fill="auto"/>
            <w:vAlign w:val="center"/>
          </w:tcPr>
          <w:p w14:paraId="0C1B4C95">
            <w:pPr>
              <w:keepNext w:val="0"/>
              <w:keepLines w:val="0"/>
              <w:widowControl/>
              <w:suppressLineNumbers w:val="0"/>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color w:val="auto"/>
                <w:kern w:val="0"/>
                <w:sz w:val="28"/>
                <w:szCs w:val="28"/>
                <w:u w:val="none"/>
                <w:lang w:val="en-US" w:eastAsia="zh-CN" w:bidi="ar"/>
              </w:rPr>
              <w:t>↓</w:t>
            </w:r>
          </w:p>
        </w:tc>
        <w:tc>
          <w:tcPr>
            <w:tcW w:w="222" w:type="dxa"/>
            <w:tcBorders>
              <w:top w:val="nil"/>
              <w:left w:val="nil"/>
              <w:bottom w:val="nil"/>
              <w:right w:val="single" w:color="auto" w:sz="4" w:space="0"/>
            </w:tcBorders>
            <w:shd w:val="clear" w:color="auto" w:fill="auto"/>
            <w:vAlign w:val="center"/>
          </w:tcPr>
          <w:p w14:paraId="211CA380">
            <w:pPr>
              <w:keepNext w:val="0"/>
              <w:keepLines w:val="0"/>
              <w:widowControl/>
              <w:suppressLineNumbers w:val="0"/>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color w:val="auto"/>
                <w:kern w:val="0"/>
                <w:sz w:val="28"/>
                <w:szCs w:val="28"/>
                <w:u w:val="none"/>
                <w:lang w:val="en-US" w:eastAsia="zh-CN" w:bidi="ar"/>
              </w:rPr>
              <w:t>　</w:t>
            </w:r>
          </w:p>
        </w:tc>
        <w:tc>
          <w:tcPr>
            <w:tcW w:w="392" w:type="dxa"/>
            <w:tcBorders>
              <w:top w:val="nil"/>
              <w:left w:val="nil"/>
              <w:bottom w:val="nil"/>
              <w:right w:val="nil"/>
            </w:tcBorders>
            <w:shd w:val="clear" w:color="auto" w:fill="auto"/>
            <w:vAlign w:val="center"/>
          </w:tcPr>
          <w:p w14:paraId="040EEAE8">
            <w:pPr>
              <w:jc w:val="center"/>
              <w:rPr>
                <w:rFonts w:hint="eastAsia" w:ascii="仿宋_GB2312" w:hAnsi="仿宋_GB2312" w:eastAsia="仿宋_GB2312" w:cs="仿宋_GB2312"/>
                <w:i w:val="0"/>
                <w:iCs w:val="0"/>
                <w:color w:val="auto"/>
                <w:sz w:val="28"/>
                <w:szCs w:val="28"/>
                <w:u w:val="none"/>
              </w:rPr>
            </w:pPr>
          </w:p>
        </w:tc>
        <w:tc>
          <w:tcPr>
            <w:tcW w:w="222" w:type="dxa"/>
            <w:tcBorders>
              <w:top w:val="nil"/>
              <w:left w:val="single" w:color="auto" w:sz="4" w:space="0"/>
              <w:bottom w:val="nil"/>
              <w:right w:val="nil"/>
            </w:tcBorders>
            <w:shd w:val="clear" w:color="auto" w:fill="auto"/>
            <w:vAlign w:val="center"/>
          </w:tcPr>
          <w:p w14:paraId="0C428587">
            <w:pPr>
              <w:keepNext w:val="0"/>
              <w:keepLines w:val="0"/>
              <w:widowControl/>
              <w:suppressLineNumbers w:val="0"/>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color w:val="auto"/>
                <w:kern w:val="0"/>
                <w:sz w:val="28"/>
                <w:szCs w:val="28"/>
                <w:u w:val="none"/>
                <w:lang w:val="en-US" w:eastAsia="zh-CN" w:bidi="ar"/>
              </w:rPr>
              <w:t>　</w:t>
            </w:r>
          </w:p>
        </w:tc>
        <w:tc>
          <w:tcPr>
            <w:tcW w:w="2428" w:type="dxa"/>
            <w:tcBorders>
              <w:top w:val="nil"/>
              <w:left w:val="nil"/>
              <w:bottom w:val="nil"/>
              <w:right w:val="nil"/>
            </w:tcBorders>
            <w:shd w:val="clear" w:color="auto" w:fill="auto"/>
            <w:vAlign w:val="center"/>
          </w:tcPr>
          <w:p w14:paraId="50C698FB">
            <w:pPr>
              <w:keepNext w:val="0"/>
              <w:keepLines w:val="0"/>
              <w:widowControl/>
              <w:suppressLineNumbers w:val="0"/>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color w:val="auto"/>
                <w:kern w:val="0"/>
                <w:sz w:val="28"/>
                <w:szCs w:val="28"/>
                <w:u w:val="none"/>
                <w:lang w:val="en-US" w:eastAsia="zh-CN" w:bidi="ar"/>
              </w:rPr>
              <w:t>↓</w:t>
            </w:r>
          </w:p>
        </w:tc>
        <w:tc>
          <w:tcPr>
            <w:tcW w:w="256" w:type="dxa"/>
            <w:tcBorders>
              <w:top w:val="nil"/>
              <w:left w:val="nil"/>
              <w:bottom w:val="nil"/>
              <w:right w:val="single" w:color="auto" w:sz="4" w:space="0"/>
            </w:tcBorders>
            <w:shd w:val="clear" w:color="auto" w:fill="auto"/>
            <w:vAlign w:val="center"/>
          </w:tcPr>
          <w:p w14:paraId="0994E8A6">
            <w:pPr>
              <w:keepNext w:val="0"/>
              <w:keepLines w:val="0"/>
              <w:widowControl/>
              <w:suppressLineNumbers w:val="0"/>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color w:val="auto"/>
                <w:kern w:val="0"/>
                <w:sz w:val="28"/>
                <w:szCs w:val="28"/>
                <w:u w:val="none"/>
                <w:lang w:val="en-US" w:eastAsia="zh-CN" w:bidi="ar"/>
              </w:rPr>
              <w:t>　</w:t>
            </w:r>
          </w:p>
        </w:tc>
        <w:tc>
          <w:tcPr>
            <w:tcW w:w="372" w:type="dxa"/>
            <w:tcBorders>
              <w:top w:val="nil"/>
              <w:left w:val="nil"/>
              <w:bottom w:val="nil"/>
              <w:right w:val="nil"/>
            </w:tcBorders>
            <w:shd w:val="clear" w:color="auto" w:fill="auto"/>
            <w:vAlign w:val="center"/>
          </w:tcPr>
          <w:p w14:paraId="7004D89A">
            <w:pPr>
              <w:jc w:val="center"/>
              <w:rPr>
                <w:rFonts w:hint="eastAsia" w:ascii="仿宋_GB2312" w:hAnsi="仿宋_GB2312" w:eastAsia="仿宋_GB2312" w:cs="仿宋_GB2312"/>
                <w:i w:val="0"/>
                <w:iCs w:val="0"/>
                <w:color w:val="auto"/>
                <w:sz w:val="28"/>
                <w:szCs w:val="28"/>
                <w:u w:val="none"/>
              </w:rPr>
            </w:pPr>
          </w:p>
        </w:tc>
        <w:tc>
          <w:tcPr>
            <w:tcW w:w="222" w:type="dxa"/>
            <w:tcBorders>
              <w:top w:val="nil"/>
              <w:left w:val="single" w:color="auto" w:sz="4" w:space="0"/>
              <w:bottom w:val="nil"/>
              <w:right w:val="nil"/>
            </w:tcBorders>
            <w:shd w:val="clear" w:color="auto" w:fill="auto"/>
            <w:vAlign w:val="center"/>
          </w:tcPr>
          <w:p w14:paraId="59E46518">
            <w:pPr>
              <w:keepNext w:val="0"/>
              <w:keepLines w:val="0"/>
              <w:widowControl/>
              <w:suppressLineNumbers w:val="0"/>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color w:val="auto"/>
                <w:kern w:val="0"/>
                <w:sz w:val="28"/>
                <w:szCs w:val="28"/>
                <w:u w:val="none"/>
                <w:lang w:val="en-US" w:eastAsia="zh-CN" w:bidi="ar"/>
              </w:rPr>
              <w:t>　</w:t>
            </w:r>
          </w:p>
        </w:tc>
        <w:tc>
          <w:tcPr>
            <w:tcW w:w="2425" w:type="dxa"/>
            <w:vMerge w:val="continue"/>
            <w:tcBorders>
              <w:top w:val="nil"/>
              <w:left w:val="nil"/>
              <w:bottom w:val="single" w:color="000000" w:sz="4" w:space="0"/>
              <w:right w:val="nil"/>
            </w:tcBorders>
            <w:shd w:val="clear" w:color="auto" w:fill="auto"/>
            <w:vAlign w:val="center"/>
          </w:tcPr>
          <w:p w14:paraId="3F4E7DDE">
            <w:pPr>
              <w:jc w:val="center"/>
              <w:rPr>
                <w:rFonts w:hint="eastAsia" w:ascii="仿宋_GB2312" w:hAnsi="仿宋_GB2312" w:eastAsia="仿宋_GB2312" w:cs="仿宋_GB2312"/>
                <w:i w:val="0"/>
                <w:iCs w:val="0"/>
                <w:color w:val="auto"/>
                <w:sz w:val="28"/>
                <w:szCs w:val="28"/>
                <w:u w:val="none"/>
              </w:rPr>
            </w:pPr>
          </w:p>
        </w:tc>
        <w:tc>
          <w:tcPr>
            <w:tcW w:w="222" w:type="dxa"/>
            <w:tcBorders>
              <w:top w:val="nil"/>
              <w:left w:val="nil"/>
              <w:bottom w:val="nil"/>
              <w:right w:val="single" w:color="auto" w:sz="4" w:space="0"/>
            </w:tcBorders>
            <w:shd w:val="clear" w:color="auto" w:fill="auto"/>
            <w:vAlign w:val="center"/>
          </w:tcPr>
          <w:p w14:paraId="40EC06E1">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　</w:t>
            </w:r>
          </w:p>
        </w:tc>
      </w:tr>
      <w:tr w14:paraId="18AB6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0" w:type="auto"/>
            <w:tcBorders>
              <w:top w:val="nil"/>
              <w:left w:val="single" w:color="auto" w:sz="4" w:space="0"/>
              <w:bottom w:val="nil"/>
              <w:right w:val="nil"/>
            </w:tcBorders>
            <w:shd w:val="clear" w:color="auto" w:fill="auto"/>
            <w:noWrap/>
            <w:vAlign w:val="bottom"/>
          </w:tcPr>
          <w:p w14:paraId="3C5BB630">
            <w:pPr>
              <w:keepNext w:val="0"/>
              <w:keepLines w:val="0"/>
              <w:widowControl/>
              <w:suppressLineNumbers w:val="0"/>
              <w:jc w:val="left"/>
              <w:textAlignment w:val="bottom"/>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color w:val="auto"/>
                <w:kern w:val="0"/>
                <w:sz w:val="28"/>
                <w:szCs w:val="28"/>
                <w:u w:val="none"/>
                <w:lang w:val="en-US" w:eastAsia="zh-CN" w:bidi="ar"/>
              </w:rPr>
              <w:t>　</w:t>
            </w:r>
          </w:p>
        </w:tc>
        <w:tc>
          <w:tcPr>
            <w:tcW w:w="2674" w:type="dxa"/>
            <w:tcBorders>
              <w:top w:val="single" w:color="auto" w:sz="4" w:space="0"/>
              <w:left w:val="single" w:color="auto" w:sz="4" w:space="0"/>
              <w:bottom w:val="single" w:color="auto" w:sz="4" w:space="0"/>
              <w:right w:val="single" w:color="auto" w:sz="4" w:space="0"/>
            </w:tcBorders>
            <w:shd w:val="clear" w:color="auto" w:fill="auto"/>
            <w:vAlign w:val="center"/>
          </w:tcPr>
          <w:p w14:paraId="62B4619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color w:val="auto"/>
                <w:kern w:val="0"/>
                <w:sz w:val="28"/>
                <w:szCs w:val="28"/>
                <w:u w:val="none"/>
                <w:lang w:val="en-US" w:eastAsia="zh-CN" w:bidi="ar"/>
              </w:rPr>
              <w:t>编制出让公告、出让文件</w:t>
            </w:r>
          </w:p>
        </w:tc>
        <w:tc>
          <w:tcPr>
            <w:tcW w:w="222" w:type="dxa"/>
            <w:tcBorders>
              <w:top w:val="nil"/>
              <w:left w:val="nil"/>
              <w:bottom w:val="nil"/>
              <w:right w:val="single" w:color="auto" w:sz="4" w:space="0"/>
            </w:tcBorders>
            <w:shd w:val="clear" w:color="auto" w:fill="auto"/>
            <w:vAlign w:val="center"/>
          </w:tcPr>
          <w:p w14:paraId="79746C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color w:val="auto"/>
                <w:kern w:val="0"/>
                <w:sz w:val="28"/>
                <w:szCs w:val="28"/>
                <w:u w:val="none"/>
                <w:lang w:val="en-US" w:eastAsia="zh-CN" w:bidi="ar"/>
              </w:rPr>
              <w:t>　</w:t>
            </w:r>
          </w:p>
        </w:tc>
        <w:tc>
          <w:tcPr>
            <w:tcW w:w="392" w:type="dxa"/>
            <w:tcBorders>
              <w:top w:val="nil"/>
              <w:left w:val="nil"/>
              <w:bottom w:val="nil"/>
              <w:right w:val="nil"/>
            </w:tcBorders>
            <w:shd w:val="clear" w:color="auto" w:fill="auto"/>
            <w:vAlign w:val="center"/>
          </w:tcPr>
          <w:p w14:paraId="36E986AC">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iCs w:val="0"/>
                <w:color w:val="auto"/>
                <w:sz w:val="28"/>
                <w:szCs w:val="28"/>
                <w:u w:val="none"/>
              </w:rPr>
            </w:pPr>
          </w:p>
        </w:tc>
        <w:tc>
          <w:tcPr>
            <w:tcW w:w="222" w:type="dxa"/>
            <w:tcBorders>
              <w:top w:val="nil"/>
              <w:left w:val="single" w:color="auto" w:sz="4" w:space="0"/>
              <w:bottom w:val="nil"/>
              <w:right w:val="nil"/>
            </w:tcBorders>
            <w:shd w:val="clear" w:color="auto" w:fill="auto"/>
            <w:vAlign w:val="center"/>
          </w:tcPr>
          <w:p w14:paraId="6C298E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color w:val="auto"/>
                <w:kern w:val="0"/>
                <w:sz w:val="28"/>
                <w:szCs w:val="28"/>
                <w:u w:val="none"/>
                <w:lang w:val="en-US" w:eastAsia="zh-CN" w:bidi="ar"/>
              </w:rPr>
              <w:t>　</w:t>
            </w:r>
          </w:p>
        </w:tc>
        <w:tc>
          <w:tcPr>
            <w:tcW w:w="2428" w:type="dxa"/>
            <w:tcBorders>
              <w:top w:val="single" w:color="auto" w:sz="4" w:space="0"/>
              <w:left w:val="single" w:color="auto" w:sz="4" w:space="0"/>
              <w:bottom w:val="single" w:color="auto" w:sz="4" w:space="0"/>
              <w:right w:val="single" w:color="auto" w:sz="4" w:space="0"/>
            </w:tcBorders>
            <w:shd w:val="clear" w:color="auto" w:fill="auto"/>
            <w:vAlign w:val="center"/>
          </w:tcPr>
          <w:p w14:paraId="46F19C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color w:val="auto"/>
                <w:kern w:val="0"/>
                <w:sz w:val="28"/>
                <w:szCs w:val="28"/>
                <w:u w:val="none"/>
                <w:lang w:val="en-US" w:eastAsia="zh-CN" w:bidi="ar"/>
              </w:rPr>
              <w:t>复核出让公告、出让文件</w:t>
            </w:r>
          </w:p>
        </w:tc>
        <w:tc>
          <w:tcPr>
            <w:tcW w:w="256" w:type="dxa"/>
            <w:tcBorders>
              <w:top w:val="nil"/>
              <w:left w:val="nil"/>
              <w:bottom w:val="nil"/>
              <w:right w:val="single" w:color="auto" w:sz="4" w:space="0"/>
            </w:tcBorders>
            <w:shd w:val="clear" w:color="auto" w:fill="auto"/>
            <w:vAlign w:val="center"/>
          </w:tcPr>
          <w:p w14:paraId="374F5DC7">
            <w:pPr>
              <w:keepNext w:val="0"/>
              <w:keepLines w:val="0"/>
              <w:widowControl/>
              <w:suppressLineNumbers w:val="0"/>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color w:val="auto"/>
                <w:kern w:val="0"/>
                <w:sz w:val="28"/>
                <w:szCs w:val="28"/>
                <w:u w:val="none"/>
                <w:lang w:val="en-US" w:eastAsia="zh-CN" w:bidi="ar"/>
              </w:rPr>
              <w:t>　</w:t>
            </w:r>
          </w:p>
        </w:tc>
        <w:tc>
          <w:tcPr>
            <w:tcW w:w="372" w:type="dxa"/>
            <w:tcBorders>
              <w:top w:val="nil"/>
              <w:left w:val="nil"/>
              <w:bottom w:val="nil"/>
              <w:right w:val="nil"/>
            </w:tcBorders>
            <w:shd w:val="clear" w:color="auto" w:fill="auto"/>
            <w:vAlign w:val="center"/>
          </w:tcPr>
          <w:p w14:paraId="6A1CB404">
            <w:pPr>
              <w:jc w:val="center"/>
              <w:rPr>
                <w:rFonts w:hint="eastAsia" w:ascii="仿宋_GB2312" w:hAnsi="仿宋_GB2312" w:eastAsia="仿宋_GB2312" w:cs="仿宋_GB2312"/>
                <w:i w:val="0"/>
                <w:iCs w:val="0"/>
                <w:color w:val="auto"/>
                <w:sz w:val="28"/>
                <w:szCs w:val="28"/>
                <w:u w:val="none"/>
              </w:rPr>
            </w:pPr>
          </w:p>
        </w:tc>
        <w:tc>
          <w:tcPr>
            <w:tcW w:w="222" w:type="dxa"/>
            <w:tcBorders>
              <w:top w:val="nil"/>
              <w:left w:val="single" w:color="auto" w:sz="4" w:space="0"/>
              <w:bottom w:val="nil"/>
              <w:right w:val="nil"/>
            </w:tcBorders>
            <w:shd w:val="clear" w:color="auto" w:fill="auto"/>
            <w:vAlign w:val="center"/>
          </w:tcPr>
          <w:p w14:paraId="4FC09602">
            <w:pPr>
              <w:keepNext w:val="0"/>
              <w:keepLines w:val="0"/>
              <w:widowControl/>
              <w:suppressLineNumbers w:val="0"/>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color w:val="auto"/>
                <w:kern w:val="0"/>
                <w:sz w:val="28"/>
                <w:szCs w:val="28"/>
                <w:u w:val="none"/>
                <w:lang w:val="en-US" w:eastAsia="zh-CN" w:bidi="ar"/>
              </w:rPr>
              <w:t>　</w:t>
            </w:r>
          </w:p>
        </w:tc>
        <w:tc>
          <w:tcPr>
            <w:tcW w:w="2425" w:type="dxa"/>
            <w:vMerge w:val="continue"/>
            <w:tcBorders>
              <w:top w:val="nil"/>
              <w:left w:val="nil"/>
              <w:bottom w:val="single" w:color="000000" w:sz="4" w:space="0"/>
              <w:right w:val="nil"/>
            </w:tcBorders>
            <w:shd w:val="clear" w:color="auto" w:fill="auto"/>
            <w:vAlign w:val="center"/>
          </w:tcPr>
          <w:p w14:paraId="2B881BA2">
            <w:pPr>
              <w:jc w:val="center"/>
              <w:rPr>
                <w:rFonts w:hint="eastAsia" w:ascii="仿宋_GB2312" w:hAnsi="仿宋_GB2312" w:eastAsia="仿宋_GB2312" w:cs="仿宋_GB2312"/>
                <w:i w:val="0"/>
                <w:iCs w:val="0"/>
                <w:color w:val="auto"/>
                <w:sz w:val="28"/>
                <w:szCs w:val="28"/>
                <w:u w:val="none"/>
              </w:rPr>
            </w:pPr>
          </w:p>
        </w:tc>
        <w:tc>
          <w:tcPr>
            <w:tcW w:w="222" w:type="dxa"/>
            <w:tcBorders>
              <w:top w:val="nil"/>
              <w:left w:val="nil"/>
              <w:bottom w:val="nil"/>
              <w:right w:val="single" w:color="auto" w:sz="4" w:space="0"/>
            </w:tcBorders>
            <w:shd w:val="clear" w:color="auto" w:fill="auto"/>
            <w:vAlign w:val="center"/>
          </w:tcPr>
          <w:p w14:paraId="388ECE6F">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　</w:t>
            </w:r>
          </w:p>
        </w:tc>
      </w:tr>
      <w:tr w14:paraId="34177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0" w:type="auto"/>
            <w:tcBorders>
              <w:top w:val="nil"/>
              <w:left w:val="single" w:color="auto" w:sz="4" w:space="0"/>
              <w:bottom w:val="nil"/>
              <w:right w:val="nil"/>
            </w:tcBorders>
            <w:shd w:val="clear" w:color="auto" w:fill="auto"/>
            <w:noWrap/>
            <w:vAlign w:val="bottom"/>
          </w:tcPr>
          <w:p w14:paraId="78048B4F">
            <w:pPr>
              <w:keepNext w:val="0"/>
              <w:keepLines w:val="0"/>
              <w:widowControl/>
              <w:suppressLineNumbers w:val="0"/>
              <w:jc w:val="left"/>
              <w:textAlignment w:val="bottom"/>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color w:val="auto"/>
                <w:kern w:val="0"/>
                <w:sz w:val="28"/>
                <w:szCs w:val="28"/>
                <w:u w:val="none"/>
                <w:lang w:val="en-US" w:eastAsia="zh-CN" w:bidi="ar"/>
              </w:rPr>
              <w:t>　</w:t>
            </w:r>
          </w:p>
        </w:tc>
        <w:tc>
          <w:tcPr>
            <w:tcW w:w="2674" w:type="dxa"/>
            <w:tcBorders>
              <w:top w:val="nil"/>
              <w:left w:val="nil"/>
              <w:bottom w:val="nil"/>
              <w:right w:val="nil"/>
            </w:tcBorders>
            <w:shd w:val="clear" w:color="auto" w:fill="auto"/>
            <w:vAlign w:val="center"/>
          </w:tcPr>
          <w:p w14:paraId="6B2EDBF7">
            <w:pPr>
              <w:keepNext w:val="0"/>
              <w:keepLines w:val="0"/>
              <w:widowControl/>
              <w:suppressLineNumbers w:val="0"/>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color w:val="auto"/>
                <w:kern w:val="0"/>
                <w:sz w:val="28"/>
                <w:szCs w:val="28"/>
                <w:u w:val="none"/>
                <w:lang w:val="en-US" w:eastAsia="zh-CN" w:bidi="ar"/>
              </w:rPr>
              <w:t>↓</w:t>
            </w:r>
          </w:p>
        </w:tc>
        <w:tc>
          <w:tcPr>
            <w:tcW w:w="222" w:type="dxa"/>
            <w:tcBorders>
              <w:top w:val="nil"/>
              <w:left w:val="nil"/>
              <w:bottom w:val="nil"/>
              <w:right w:val="single" w:color="auto" w:sz="4" w:space="0"/>
            </w:tcBorders>
            <w:shd w:val="clear" w:color="auto" w:fill="auto"/>
            <w:vAlign w:val="center"/>
          </w:tcPr>
          <w:p w14:paraId="52A80B61">
            <w:pPr>
              <w:keepNext w:val="0"/>
              <w:keepLines w:val="0"/>
              <w:widowControl/>
              <w:suppressLineNumbers w:val="0"/>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color w:val="auto"/>
                <w:kern w:val="0"/>
                <w:sz w:val="28"/>
                <w:szCs w:val="28"/>
                <w:u w:val="none"/>
                <w:lang w:val="en-US" w:eastAsia="zh-CN" w:bidi="ar"/>
              </w:rPr>
              <w:t>　</w:t>
            </w:r>
          </w:p>
        </w:tc>
        <w:tc>
          <w:tcPr>
            <w:tcW w:w="392" w:type="dxa"/>
            <w:tcBorders>
              <w:top w:val="nil"/>
              <w:left w:val="nil"/>
              <w:bottom w:val="nil"/>
              <w:right w:val="nil"/>
            </w:tcBorders>
            <w:shd w:val="clear" w:color="auto" w:fill="auto"/>
            <w:vAlign w:val="center"/>
          </w:tcPr>
          <w:p w14:paraId="03E2DC40">
            <w:pPr>
              <w:jc w:val="center"/>
              <w:rPr>
                <w:rFonts w:hint="eastAsia" w:ascii="仿宋_GB2312" w:hAnsi="仿宋_GB2312" w:eastAsia="仿宋_GB2312" w:cs="仿宋_GB2312"/>
                <w:i w:val="0"/>
                <w:iCs w:val="0"/>
                <w:color w:val="auto"/>
                <w:sz w:val="28"/>
                <w:szCs w:val="28"/>
                <w:u w:val="none"/>
              </w:rPr>
            </w:pPr>
          </w:p>
        </w:tc>
        <w:tc>
          <w:tcPr>
            <w:tcW w:w="222" w:type="dxa"/>
            <w:tcBorders>
              <w:top w:val="nil"/>
              <w:left w:val="single" w:color="auto" w:sz="4" w:space="0"/>
              <w:bottom w:val="nil"/>
              <w:right w:val="nil"/>
            </w:tcBorders>
            <w:shd w:val="clear" w:color="auto" w:fill="auto"/>
            <w:vAlign w:val="center"/>
          </w:tcPr>
          <w:p w14:paraId="7F360A29">
            <w:pPr>
              <w:keepNext w:val="0"/>
              <w:keepLines w:val="0"/>
              <w:widowControl/>
              <w:suppressLineNumbers w:val="0"/>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color w:val="auto"/>
                <w:kern w:val="0"/>
                <w:sz w:val="28"/>
                <w:szCs w:val="28"/>
                <w:u w:val="none"/>
                <w:lang w:val="en-US" w:eastAsia="zh-CN" w:bidi="ar"/>
              </w:rPr>
              <w:t>　</w:t>
            </w:r>
          </w:p>
        </w:tc>
        <w:tc>
          <w:tcPr>
            <w:tcW w:w="2428" w:type="dxa"/>
            <w:tcBorders>
              <w:top w:val="nil"/>
              <w:left w:val="nil"/>
              <w:bottom w:val="nil"/>
              <w:right w:val="nil"/>
            </w:tcBorders>
            <w:shd w:val="clear" w:color="auto" w:fill="auto"/>
            <w:vAlign w:val="center"/>
          </w:tcPr>
          <w:p w14:paraId="16825CEF">
            <w:pPr>
              <w:keepNext w:val="0"/>
              <w:keepLines w:val="0"/>
              <w:widowControl/>
              <w:suppressLineNumbers w:val="0"/>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color w:val="auto"/>
                <w:kern w:val="0"/>
                <w:sz w:val="28"/>
                <w:szCs w:val="28"/>
                <w:u w:val="none"/>
                <w:lang w:val="en-US" w:eastAsia="zh-CN" w:bidi="ar"/>
              </w:rPr>
              <w:t>↓</w:t>
            </w:r>
          </w:p>
        </w:tc>
        <w:tc>
          <w:tcPr>
            <w:tcW w:w="256" w:type="dxa"/>
            <w:tcBorders>
              <w:top w:val="nil"/>
              <w:left w:val="nil"/>
              <w:bottom w:val="nil"/>
              <w:right w:val="single" w:color="auto" w:sz="4" w:space="0"/>
            </w:tcBorders>
            <w:shd w:val="clear" w:color="auto" w:fill="auto"/>
            <w:vAlign w:val="center"/>
          </w:tcPr>
          <w:p w14:paraId="43D287E7">
            <w:pPr>
              <w:keepNext w:val="0"/>
              <w:keepLines w:val="0"/>
              <w:widowControl/>
              <w:suppressLineNumbers w:val="0"/>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color w:val="auto"/>
                <w:kern w:val="0"/>
                <w:sz w:val="28"/>
                <w:szCs w:val="28"/>
                <w:u w:val="none"/>
                <w:lang w:val="en-US" w:eastAsia="zh-CN" w:bidi="ar"/>
              </w:rPr>
              <w:t>　</w:t>
            </w:r>
          </w:p>
        </w:tc>
        <w:tc>
          <w:tcPr>
            <w:tcW w:w="372" w:type="dxa"/>
            <w:tcBorders>
              <w:top w:val="nil"/>
              <w:left w:val="nil"/>
              <w:bottom w:val="nil"/>
              <w:right w:val="nil"/>
            </w:tcBorders>
            <w:shd w:val="clear" w:color="auto" w:fill="auto"/>
            <w:vAlign w:val="center"/>
          </w:tcPr>
          <w:p w14:paraId="10A4559E">
            <w:pPr>
              <w:jc w:val="center"/>
              <w:rPr>
                <w:rFonts w:hint="eastAsia" w:ascii="仿宋_GB2312" w:hAnsi="仿宋_GB2312" w:eastAsia="仿宋_GB2312" w:cs="仿宋_GB2312"/>
                <w:i w:val="0"/>
                <w:iCs w:val="0"/>
                <w:color w:val="auto"/>
                <w:sz w:val="28"/>
                <w:szCs w:val="28"/>
                <w:u w:val="none"/>
              </w:rPr>
            </w:pPr>
          </w:p>
        </w:tc>
        <w:tc>
          <w:tcPr>
            <w:tcW w:w="222" w:type="dxa"/>
            <w:tcBorders>
              <w:top w:val="nil"/>
              <w:left w:val="single" w:color="auto" w:sz="4" w:space="0"/>
              <w:bottom w:val="nil"/>
              <w:right w:val="nil"/>
            </w:tcBorders>
            <w:shd w:val="clear" w:color="auto" w:fill="auto"/>
            <w:vAlign w:val="center"/>
          </w:tcPr>
          <w:p w14:paraId="44722E23">
            <w:pPr>
              <w:keepNext w:val="0"/>
              <w:keepLines w:val="0"/>
              <w:widowControl/>
              <w:suppressLineNumbers w:val="0"/>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color w:val="auto"/>
                <w:kern w:val="0"/>
                <w:sz w:val="28"/>
                <w:szCs w:val="28"/>
                <w:u w:val="none"/>
                <w:lang w:val="en-US" w:eastAsia="zh-CN" w:bidi="ar"/>
              </w:rPr>
              <w:t>　</w:t>
            </w:r>
          </w:p>
        </w:tc>
        <w:tc>
          <w:tcPr>
            <w:tcW w:w="2425" w:type="dxa"/>
            <w:vMerge w:val="continue"/>
            <w:tcBorders>
              <w:top w:val="nil"/>
              <w:left w:val="nil"/>
              <w:bottom w:val="single" w:color="000000" w:sz="4" w:space="0"/>
              <w:right w:val="nil"/>
            </w:tcBorders>
            <w:shd w:val="clear" w:color="auto" w:fill="auto"/>
            <w:vAlign w:val="center"/>
          </w:tcPr>
          <w:p w14:paraId="2D036F65">
            <w:pPr>
              <w:jc w:val="center"/>
              <w:rPr>
                <w:rFonts w:hint="eastAsia" w:ascii="仿宋_GB2312" w:hAnsi="仿宋_GB2312" w:eastAsia="仿宋_GB2312" w:cs="仿宋_GB2312"/>
                <w:i w:val="0"/>
                <w:iCs w:val="0"/>
                <w:color w:val="auto"/>
                <w:sz w:val="28"/>
                <w:szCs w:val="28"/>
                <w:u w:val="none"/>
              </w:rPr>
            </w:pPr>
          </w:p>
        </w:tc>
        <w:tc>
          <w:tcPr>
            <w:tcW w:w="222" w:type="dxa"/>
            <w:tcBorders>
              <w:top w:val="nil"/>
              <w:left w:val="nil"/>
              <w:bottom w:val="nil"/>
              <w:right w:val="single" w:color="auto" w:sz="4" w:space="0"/>
            </w:tcBorders>
            <w:shd w:val="clear" w:color="auto" w:fill="auto"/>
            <w:vAlign w:val="center"/>
          </w:tcPr>
          <w:p w14:paraId="102AE9DF">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　</w:t>
            </w:r>
          </w:p>
        </w:tc>
      </w:tr>
      <w:tr w14:paraId="7F2A0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0" w:type="auto"/>
            <w:tcBorders>
              <w:top w:val="nil"/>
              <w:left w:val="single" w:color="auto" w:sz="4" w:space="0"/>
              <w:bottom w:val="nil"/>
              <w:right w:val="nil"/>
            </w:tcBorders>
            <w:shd w:val="clear" w:color="auto" w:fill="auto"/>
            <w:noWrap/>
            <w:vAlign w:val="bottom"/>
          </w:tcPr>
          <w:p w14:paraId="4172ADE4">
            <w:pPr>
              <w:keepNext w:val="0"/>
              <w:keepLines w:val="0"/>
              <w:widowControl/>
              <w:suppressLineNumbers w:val="0"/>
              <w:jc w:val="left"/>
              <w:textAlignment w:val="bottom"/>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color w:val="auto"/>
                <w:kern w:val="0"/>
                <w:sz w:val="28"/>
                <w:szCs w:val="28"/>
                <w:u w:val="none"/>
                <w:lang w:val="en-US" w:eastAsia="zh-CN" w:bidi="ar"/>
              </w:rPr>
              <w:t>　</w:t>
            </w:r>
          </w:p>
        </w:tc>
        <w:tc>
          <w:tcPr>
            <w:tcW w:w="2674" w:type="dxa"/>
            <w:tcBorders>
              <w:top w:val="single" w:color="auto" w:sz="4" w:space="0"/>
              <w:left w:val="single" w:color="auto" w:sz="4" w:space="0"/>
              <w:bottom w:val="single" w:color="auto" w:sz="4" w:space="0"/>
              <w:right w:val="single" w:color="auto" w:sz="4" w:space="0"/>
            </w:tcBorders>
            <w:shd w:val="clear" w:color="auto" w:fill="auto"/>
            <w:vAlign w:val="center"/>
          </w:tcPr>
          <w:p w14:paraId="4FC560BA">
            <w:pPr>
              <w:keepNext w:val="0"/>
              <w:keepLines w:val="0"/>
              <w:widowControl/>
              <w:suppressLineNumbers w:val="0"/>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color w:val="auto"/>
                <w:kern w:val="0"/>
                <w:sz w:val="28"/>
                <w:szCs w:val="28"/>
                <w:u w:val="none"/>
                <w:lang w:val="en-US" w:eastAsia="zh-CN" w:bidi="ar"/>
              </w:rPr>
              <w:t>同步发布出让公告</w:t>
            </w:r>
          </w:p>
        </w:tc>
        <w:tc>
          <w:tcPr>
            <w:tcW w:w="222" w:type="dxa"/>
            <w:tcBorders>
              <w:top w:val="nil"/>
              <w:left w:val="nil"/>
              <w:bottom w:val="nil"/>
              <w:right w:val="single" w:color="auto" w:sz="4" w:space="0"/>
            </w:tcBorders>
            <w:shd w:val="clear" w:color="auto" w:fill="auto"/>
            <w:vAlign w:val="center"/>
          </w:tcPr>
          <w:p w14:paraId="64348BB5">
            <w:pPr>
              <w:keepNext w:val="0"/>
              <w:keepLines w:val="0"/>
              <w:widowControl/>
              <w:suppressLineNumbers w:val="0"/>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color w:val="auto"/>
                <w:kern w:val="0"/>
                <w:sz w:val="28"/>
                <w:szCs w:val="28"/>
                <w:u w:val="none"/>
                <w:lang w:val="en-US" w:eastAsia="zh-CN" w:bidi="ar"/>
              </w:rPr>
              <w:t>　</w:t>
            </w:r>
          </w:p>
        </w:tc>
        <w:tc>
          <w:tcPr>
            <w:tcW w:w="392" w:type="dxa"/>
            <w:tcBorders>
              <w:top w:val="nil"/>
              <w:left w:val="nil"/>
              <w:bottom w:val="nil"/>
              <w:right w:val="nil"/>
            </w:tcBorders>
            <w:shd w:val="clear" w:color="auto" w:fill="auto"/>
            <w:vAlign w:val="center"/>
          </w:tcPr>
          <w:p w14:paraId="109B0A6F">
            <w:pPr>
              <w:jc w:val="center"/>
              <w:rPr>
                <w:rFonts w:hint="eastAsia" w:ascii="仿宋_GB2312" w:hAnsi="仿宋_GB2312" w:eastAsia="仿宋_GB2312" w:cs="仿宋_GB2312"/>
                <w:i w:val="0"/>
                <w:iCs w:val="0"/>
                <w:color w:val="auto"/>
                <w:sz w:val="28"/>
                <w:szCs w:val="28"/>
                <w:u w:val="none"/>
              </w:rPr>
            </w:pPr>
          </w:p>
        </w:tc>
        <w:tc>
          <w:tcPr>
            <w:tcW w:w="222" w:type="dxa"/>
            <w:tcBorders>
              <w:top w:val="nil"/>
              <w:left w:val="single" w:color="auto" w:sz="4" w:space="0"/>
              <w:bottom w:val="nil"/>
              <w:right w:val="nil"/>
            </w:tcBorders>
            <w:shd w:val="clear" w:color="auto" w:fill="auto"/>
            <w:vAlign w:val="center"/>
          </w:tcPr>
          <w:p w14:paraId="12883340">
            <w:pPr>
              <w:keepNext w:val="0"/>
              <w:keepLines w:val="0"/>
              <w:widowControl/>
              <w:suppressLineNumbers w:val="0"/>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color w:val="auto"/>
                <w:kern w:val="0"/>
                <w:sz w:val="28"/>
                <w:szCs w:val="28"/>
                <w:u w:val="none"/>
                <w:lang w:val="en-US" w:eastAsia="zh-CN" w:bidi="ar"/>
              </w:rPr>
              <w:t>　</w:t>
            </w:r>
          </w:p>
        </w:tc>
        <w:tc>
          <w:tcPr>
            <w:tcW w:w="2428" w:type="dxa"/>
            <w:tcBorders>
              <w:top w:val="single" w:color="auto" w:sz="4" w:space="0"/>
              <w:left w:val="single" w:color="auto" w:sz="4" w:space="0"/>
              <w:bottom w:val="single" w:color="auto" w:sz="4" w:space="0"/>
              <w:right w:val="single" w:color="auto" w:sz="4" w:space="0"/>
            </w:tcBorders>
            <w:shd w:val="clear" w:color="auto" w:fill="auto"/>
            <w:vAlign w:val="center"/>
          </w:tcPr>
          <w:p w14:paraId="40514BF7">
            <w:pPr>
              <w:keepNext w:val="0"/>
              <w:keepLines w:val="0"/>
              <w:widowControl/>
              <w:suppressLineNumbers w:val="0"/>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color w:val="auto"/>
                <w:kern w:val="0"/>
                <w:sz w:val="28"/>
                <w:szCs w:val="28"/>
                <w:u w:val="none"/>
                <w:lang w:val="en-US" w:eastAsia="zh-CN" w:bidi="ar"/>
              </w:rPr>
              <w:t>发布出让公告</w:t>
            </w:r>
          </w:p>
        </w:tc>
        <w:tc>
          <w:tcPr>
            <w:tcW w:w="256" w:type="dxa"/>
            <w:tcBorders>
              <w:top w:val="nil"/>
              <w:left w:val="nil"/>
              <w:bottom w:val="nil"/>
              <w:right w:val="single" w:color="auto" w:sz="4" w:space="0"/>
            </w:tcBorders>
            <w:shd w:val="clear" w:color="auto" w:fill="auto"/>
            <w:vAlign w:val="center"/>
          </w:tcPr>
          <w:p w14:paraId="5461A84C">
            <w:pPr>
              <w:keepNext w:val="0"/>
              <w:keepLines w:val="0"/>
              <w:widowControl/>
              <w:suppressLineNumbers w:val="0"/>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color w:val="auto"/>
                <w:kern w:val="0"/>
                <w:sz w:val="28"/>
                <w:szCs w:val="28"/>
                <w:u w:val="none"/>
                <w:lang w:val="en-US" w:eastAsia="zh-CN" w:bidi="ar"/>
              </w:rPr>
              <w:t>　</w:t>
            </w:r>
          </w:p>
        </w:tc>
        <w:tc>
          <w:tcPr>
            <w:tcW w:w="372" w:type="dxa"/>
            <w:tcBorders>
              <w:top w:val="nil"/>
              <w:left w:val="nil"/>
              <w:bottom w:val="nil"/>
              <w:right w:val="nil"/>
            </w:tcBorders>
            <w:shd w:val="clear" w:color="auto" w:fill="auto"/>
            <w:vAlign w:val="center"/>
          </w:tcPr>
          <w:p w14:paraId="3A2D0ADE">
            <w:pPr>
              <w:jc w:val="center"/>
              <w:rPr>
                <w:rFonts w:hint="eastAsia" w:ascii="仿宋_GB2312" w:hAnsi="仿宋_GB2312" w:eastAsia="仿宋_GB2312" w:cs="仿宋_GB2312"/>
                <w:i w:val="0"/>
                <w:iCs w:val="0"/>
                <w:color w:val="auto"/>
                <w:sz w:val="28"/>
                <w:szCs w:val="28"/>
                <w:u w:val="none"/>
              </w:rPr>
            </w:pPr>
          </w:p>
        </w:tc>
        <w:tc>
          <w:tcPr>
            <w:tcW w:w="222" w:type="dxa"/>
            <w:tcBorders>
              <w:top w:val="nil"/>
              <w:left w:val="single" w:color="auto" w:sz="4" w:space="0"/>
              <w:bottom w:val="nil"/>
              <w:right w:val="nil"/>
            </w:tcBorders>
            <w:shd w:val="clear" w:color="auto" w:fill="auto"/>
            <w:vAlign w:val="center"/>
          </w:tcPr>
          <w:p w14:paraId="4D074AC9">
            <w:pPr>
              <w:keepNext w:val="0"/>
              <w:keepLines w:val="0"/>
              <w:widowControl/>
              <w:suppressLineNumbers w:val="0"/>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color w:val="auto"/>
                <w:kern w:val="0"/>
                <w:sz w:val="28"/>
                <w:szCs w:val="28"/>
                <w:u w:val="none"/>
                <w:lang w:val="en-US" w:eastAsia="zh-CN" w:bidi="ar"/>
              </w:rPr>
              <w:t>　</w:t>
            </w:r>
          </w:p>
        </w:tc>
        <w:tc>
          <w:tcPr>
            <w:tcW w:w="2425" w:type="dxa"/>
            <w:tcBorders>
              <w:top w:val="nil"/>
              <w:left w:val="single" w:color="auto" w:sz="4" w:space="0"/>
              <w:bottom w:val="single" w:color="auto" w:sz="4" w:space="0"/>
              <w:right w:val="single" w:color="auto" w:sz="4" w:space="0"/>
            </w:tcBorders>
            <w:shd w:val="clear" w:color="auto" w:fill="auto"/>
            <w:vAlign w:val="center"/>
          </w:tcPr>
          <w:p w14:paraId="2C082882">
            <w:pPr>
              <w:keepNext w:val="0"/>
              <w:keepLines w:val="0"/>
              <w:widowControl/>
              <w:suppressLineNumbers w:val="0"/>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color w:val="auto"/>
                <w:kern w:val="0"/>
                <w:sz w:val="28"/>
                <w:szCs w:val="28"/>
                <w:u w:val="none"/>
                <w:lang w:val="en-US" w:eastAsia="zh-CN" w:bidi="ar"/>
              </w:rPr>
              <w:t>查询出让信息</w:t>
            </w:r>
          </w:p>
        </w:tc>
        <w:tc>
          <w:tcPr>
            <w:tcW w:w="222" w:type="dxa"/>
            <w:tcBorders>
              <w:top w:val="nil"/>
              <w:left w:val="nil"/>
              <w:bottom w:val="nil"/>
              <w:right w:val="single" w:color="auto" w:sz="4" w:space="0"/>
            </w:tcBorders>
            <w:shd w:val="clear" w:color="auto" w:fill="auto"/>
            <w:vAlign w:val="center"/>
          </w:tcPr>
          <w:p w14:paraId="77D5058B">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　</w:t>
            </w:r>
          </w:p>
        </w:tc>
      </w:tr>
      <w:tr w14:paraId="3ADC3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0" w:type="auto"/>
            <w:tcBorders>
              <w:top w:val="nil"/>
              <w:left w:val="single" w:color="auto" w:sz="4" w:space="0"/>
              <w:bottom w:val="nil"/>
              <w:right w:val="nil"/>
            </w:tcBorders>
            <w:shd w:val="clear" w:color="auto" w:fill="auto"/>
            <w:noWrap/>
            <w:vAlign w:val="bottom"/>
          </w:tcPr>
          <w:p w14:paraId="75662C5E">
            <w:pPr>
              <w:keepNext w:val="0"/>
              <w:keepLines w:val="0"/>
              <w:widowControl/>
              <w:suppressLineNumbers w:val="0"/>
              <w:jc w:val="left"/>
              <w:textAlignment w:val="bottom"/>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color w:val="auto"/>
                <w:kern w:val="0"/>
                <w:sz w:val="28"/>
                <w:szCs w:val="28"/>
                <w:u w:val="none"/>
                <w:lang w:val="en-US" w:eastAsia="zh-CN" w:bidi="ar"/>
              </w:rPr>
              <w:t>　</w:t>
            </w:r>
          </w:p>
        </w:tc>
        <w:tc>
          <w:tcPr>
            <w:tcW w:w="2674" w:type="dxa"/>
            <w:tcBorders>
              <w:top w:val="nil"/>
              <w:left w:val="nil"/>
              <w:bottom w:val="nil"/>
              <w:right w:val="nil"/>
            </w:tcBorders>
            <w:shd w:val="clear" w:color="auto" w:fill="auto"/>
            <w:vAlign w:val="center"/>
          </w:tcPr>
          <w:p w14:paraId="0FDC64A7">
            <w:pPr>
              <w:keepNext w:val="0"/>
              <w:keepLines w:val="0"/>
              <w:widowControl/>
              <w:suppressLineNumbers w:val="0"/>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color w:val="auto"/>
                <w:kern w:val="0"/>
                <w:sz w:val="28"/>
                <w:szCs w:val="28"/>
                <w:u w:val="none"/>
                <w:lang w:val="en-US" w:eastAsia="zh-CN" w:bidi="ar"/>
              </w:rPr>
              <w:t>↓</w:t>
            </w:r>
          </w:p>
        </w:tc>
        <w:tc>
          <w:tcPr>
            <w:tcW w:w="222" w:type="dxa"/>
            <w:tcBorders>
              <w:top w:val="nil"/>
              <w:left w:val="nil"/>
              <w:bottom w:val="nil"/>
              <w:right w:val="single" w:color="auto" w:sz="4" w:space="0"/>
            </w:tcBorders>
            <w:shd w:val="clear" w:color="auto" w:fill="auto"/>
            <w:vAlign w:val="center"/>
          </w:tcPr>
          <w:p w14:paraId="4782A01E">
            <w:pPr>
              <w:keepNext w:val="0"/>
              <w:keepLines w:val="0"/>
              <w:widowControl/>
              <w:suppressLineNumbers w:val="0"/>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color w:val="auto"/>
                <w:kern w:val="0"/>
                <w:sz w:val="28"/>
                <w:szCs w:val="28"/>
                <w:u w:val="none"/>
                <w:lang w:val="en-US" w:eastAsia="zh-CN" w:bidi="ar"/>
              </w:rPr>
              <w:t>　</w:t>
            </w:r>
          </w:p>
        </w:tc>
        <w:tc>
          <w:tcPr>
            <w:tcW w:w="392" w:type="dxa"/>
            <w:tcBorders>
              <w:top w:val="nil"/>
              <w:left w:val="nil"/>
              <w:bottom w:val="nil"/>
              <w:right w:val="nil"/>
            </w:tcBorders>
            <w:shd w:val="clear" w:color="auto" w:fill="auto"/>
            <w:vAlign w:val="center"/>
          </w:tcPr>
          <w:p w14:paraId="3B5135EA">
            <w:pPr>
              <w:jc w:val="center"/>
              <w:rPr>
                <w:rFonts w:hint="eastAsia" w:ascii="仿宋_GB2312" w:hAnsi="仿宋_GB2312" w:eastAsia="仿宋_GB2312" w:cs="仿宋_GB2312"/>
                <w:i w:val="0"/>
                <w:iCs w:val="0"/>
                <w:color w:val="auto"/>
                <w:sz w:val="28"/>
                <w:szCs w:val="28"/>
                <w:u w:val="none"/>
              </w:rPr>
            </w:pPr>
          </w:p>
        </w:tc>
        <w:tc>
          <w:tcPr>
            <w:tcW w:w="222" w:type="dxa"/>
            <w:tcBorders>
              <w:top w:val="nil"/>
              <w:left w:val="single" w:color="auto" w:sz="4" w:space="0"/>
              <w:bottom w:val="nil"/>
              <w:right w:val="nil"/>
            </w:tcBorders>
            <w:shd w:val="clear" w:color="auto" w:fill="auto"/>
            <w:vAlign w:val="center"/>
          </w:tcPr>
          <w:p w14:paraId="3ED99D3C">
            <w:pPr>
              <w:keepNext w:val="0"/>
              <w:keepLines w:val="0"/>
              <w:widowControl/>
              <w:suppressLineNumbers w:val="0"/>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color w:val="auto"/>
                <w:kern w:val="0"/>
                <w:sz w:val="28"/>
                <w:szCs w:val="28"/>
                <w:u w:val="none"/>
                <w:lang w:val="en-US" w:eastAsia="zh-CN" w:bidi="ar"/>
              </w:rPr>
              <w:t>　</w:t>
            </w:r>
          </w:p>
        </w:tc>
        <w:tc>
          <w:tcPr>
            <w:tcW w:w="2428" w:type="dxa"/>
            <w:tcBorders>
              <w:top w:val="nil"/>
              <w:left w:val="nil"/>
              <w:bottom w:val="nil"/>
              <w:right w:val="nil"/>
            </w:tcBorders>
            <w:shd w:val="clear" w:color="auto" w:fill="auto"/>
            <w:vAlign w:val="center"/>
          </w:tcPr>
          <w:p w14:paraId="144E1B25">
            <w:pPr>
              <w:keepNext w:val="0"/>
              <w:keepLines w:val="0"/>
              <w:widowControl/>
              <w:suppressLineNumbers w:val="0"/>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color w:val="auto"/>
                <w:kern w:val="0"/>
                <w:sz w:val="28"/>
                <w:szCs w:val="28"/>
                <w:u w:val="none"/>
                <w:lang w:val="en-US" w:eastAsia="zh-CN" w:bidi="ar"/>
              </w:rPr>
              <w:t>↓</w:t>
            </w:r>
          </w:p>
        </w:tc>
        <w:tc>
          <w:tcPr>
            <w:tcW w:w="256" w:type="dxa"/>
            <w:tcBorders>
              <w:top w:val="nil"/>
              <w:left w:val="nil"/>
              <w:bottom w:val="nil"/>
              <w:right w:val="single" w:color="auto" w:sz="4" w:space="0"/>
            </w:tcBorders>
            <w:shd w:val="clear" w:color="auto" w:fill="auto"/>
            <w:vAlign w:val="center"/>
          </w:tcPr>
          <w:p w14:paraId="53F9E0FA">
            <w:pPr>
              <w:keepNext w:val="0"/>
              <w:keepLines w:val="0"/>
              <w:widowControl/>
              <w:suppressLineNumbers w:val="0"/>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color w:val="auto"/>
                <w:kern w:val="0"/>
                <w:sz w:val="28"/>
                <w:szCs w:val="28"/>
                <w:u w:val="none"/>
                <w:lang w:val="en-US" w:eastAsia="zh-CN" w:bidi="ar"/>
              </w:rPr>
              <w:t>　</w:t>
            </w:r>
          </w:p>
        </w:tc>
        <w:tc>
          <w:tcPr>
            <w:tcW w:w="372" w:type="dxa"/>
            <w:tcBorders>
              <w:top w:val="nil"/>
              <w:left w:val="nil"/>
              <w:bottom w:val="nil"/>
              <w:right w:val="nil"/>
            </w:tcBorders>
            <w:shd w:val="clear" w:color="auto" w:fill="auto"/>
            <w:vAlign w:val="center"/>
          </w:tcPr>
          <w:p w14:paraId="6AEE7E0E">
            <w:pPr>
              <w:jc w:val="center"/>
              <w:rPr>
                <w:rFonts w:hint="eastAsia" w:ascii="仿宋_GB2312" w:hAnsi="仿宋_GB2312" w:eastAsia="仿宋_GB2312" w:cs="仿宋_GB2312"/>
                <w:i w:val="0"/>
                <w:iCs w:val="0"/>
                <w:color w:val="auto"/>
                <w:sz w:val="28"/>
                <w:szCs w:val="28"/>
                <w:u w:val="none"/>
              </w:rPr>
            </w:pPr>
          </w:p>
        </w:tc>
        <w:tc>
          <w:tcPr>
            <w:tcW w:w="222" w:type="dxa"/>
            <w:tcBorders>
              <w:top w:val="nil"/>
              <w:left w:val="single" w:color="auto" w:sz="4" w:space="0"/>
              <w:bottom w:val="nil"/>
              <w:right w:val="nil"/>
            </w:tcBorders>
            <w:shd w:val="clear" w:color="auto" w:fill="auto"/>
            <w:vAlign w:val="center"/>
          </w:tcPr>
          <w:p w14:paraId="79F3E4EE">
            <w:pPr>
              <w:keepNext w:val="0"/>
              <w:keepLines w:val="0"/>
              <w:widowControl/>
              <w:suppressLineNumbers w:val="0"/>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color w:val="auto"/>
                <w:kern w:val="0"/>
                <w:sz w:val="28"/>
                <w:szCs w:val="28"/>
                <w:u w:val="none"/>
                <w:lang w:val="en-US" w:eastAsia="zh-CN" w:bidi="ar"/>
              </w:rPr>
              <w:t>　</w:t>
            </w:r>
          </w:p>
        </w:tc>
        <w:tc>
          <w:tcPr>
            <w:tcW w:w="2425" w:type="dxa"/>
            <w:tcBorders>
              <w:top w:val="nil"/>
              <w:left w:val="nil"/>
              <w:bottom w:val="nil"/>
              <w:right w:val="nil"/>
            </w:tcBorders>
            <w:shd w:val="clear" w:color="auto" w:fill="auto"/>
            <w:vAlign w:val="center"/>
          </w:tcPr>
          <w:p w14:paraId="55F9C177">
            <w:pPr>
              <w:keepNext w:val="0"/>
              <w:keepLines w:val="0"/>
              <w:widowControl/>
              <w:suppressLineNumbers w:val="0"/>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color w:val="auto"/>
                <w:kern w:val="0"/>
                <w:sz w:val="28"/>
                <w:szCs w:val="28"/>
                <w:u w:val="none"/>
                <w:lang w:val="en-US" w:eastAsia="zh-CN" w:bidi="ar"/>
              </w:rPr>
              <w:t>↓</w:t>
            </w:r>
          </w:p>
        </w:tc>
        <w:tc>
          <w:tcPr>
            <w:tcW w:w="222" w:type="dxa"/>
            <w:tcBorders>
              <w:top w:val="nil"/>
              <w:left w:val="nil"/>
              <w:bottom w:val="nil"/>
              <w:right w:val="single" w:color="auto" w:sz="4" w:space="0"/>
            </w:tcBorders>
            <w:shd w:val="clear" w:color="auto" w:fill="auto"/>
            <w:vAlign w:val="center"/>
          </w:tcPr>
          <w:p w14:paraId="202C503E">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　</w:t>
            </w:r>
          </w:p>
        </w:tc>
      </w:tr>
      <w:tr w14:paraId="56580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0" w:type="auto"/>
            <w:tcBorders>
              <w:top w:val="nil"/>
              <w:left w:val="single" w:color="auto" w:sz="4" w:space="0"/>
              <w:bottom w:val="nil"/>
              <w:right w:val="nil"/>
            </w:tcBorders>
            <w:shd w:val="clear" w:color="auto" w:fill="auto"/>
            <w:noWrap/>
            <w:vAlign w:val="bottom"/>
          </w:tcPr>
          <w:p w14:paraId="1AC89797">
            <w:pPr>
              <w:keepNext w:val="0"/>
              <w:keepLines w:val="0"/>
              <w:widowControl/>
              <w:suppressLineNumbers w:val="0"/>
              <w:jc w:val="left"/>
              <w:textAlignment w:val="bottom"/>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color w:val="auto"/>
                <w:kern w:val="0"/>
                <w:sz w:val="28"/>
                <w:szCs w:val="28"/>
                <w:u w:val="none"/>
                <w:lang w:val="en-US" w:eastAsia="zh-CN" w:bidi="ar"/>
              </w:rPr>
              <w:t>　</w:t>
            </w:r>
          </w:p>
        </w:tc>
        <w:tc>
          <w:tcPr>
            <w:tcW w:w="2674" w:type="dxa"/>
            <w:tcBorders>
              <w:top w:val="nil"/>
              <w:left w:val="nil"/>
              <w:bottom w:val="nil"/>
              <w:right w:val="nil"/>
            </w:tcBorders>
            <w:shd w:val="clear" w:color="auto" w:fill="auto"/>
            <w:vAlign w:val="center"/>
          </w:tcPr>
          <w:p w14:paraId="1BAA3EAF">
            <w:pPr>
              <w:jc w:val="center"/>
              <w:rPr>
                <w:rFonts w:hint="eastAsia" w:ascii="仿宋_GB2312" w:hAnsi="仿宋_GB2312" w:eastAsia="仿宋_GB2312" w:cs="仿宋_GB2312"/>
                <w:i w:val="0"/>
                <w:iCs w:val="0"/>
                <w:color w:val="auto"/>
                <w:sz w:val="28"/>
                <w:szCs w:val="28"/>
                <w:u w:val="none"/>
              </w:rPr>
            </w:pPr>
          </w:p>
        </w:tc>
        <w:tc>
          <w:tcPr>
            <w:tcW w:w="222" w:type="dxa"/>
            <w:tcBorders>
              <w:top w:val="nil"/>
              <w:left w:val="nil"/>
              <w:bottom w:val="nil"/>
              <w:right w:val="single" w:color="auto" w:sz="4" w:space="0"/>
            </w:tcBorders>
            <w:shd w:val="clear" w:color="auto" w:fill="auto"/>
            <w:vAlign w:val="center"/>
          </w:tcPr>
          <w:p w14:paraId="26AE2FF4">
            <w:pPr>
              <w:keepNext w:val="0"/>
              <w:keepLines w:val="0"/>
              <w:widowControl/>
              <w:suppressLineNumbers w:val="0"/>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color w:val="auto"/>
                <w:kern w:val="0"/>
                <w:sz w:val="28"/>
                <w:szCs w:val="28"/>
                <w:u w:val="none"/>
                <w:lang w:val="en-US" w:eastAsia="zh-CN" w:bidi="ar"/>
              </w:rPr>
              <w:t>　</w:t>
            </w:r>
          </w:p>
        </w:tc>
        <w:tc>
          <w:tcPr>
            <w:tcW w:w="392" w:type="dxa"/>
            <w:tcBorders>
              <w:top w:val="nil"/>
              <w:left w:val="nil"/>
              <w:bottom w:val="nil"/>
              <w:right w:val="nil"/>
            </w:tcBorders>
            <w:shd w:val="clear" w:color="auto" w:fill="auto"/>
            <w:vAlign w:val="center"/>
          </w:tcPr>
          <w:p w14:paraId="37B21933">
            <w:pPr>
              <w:jc w:val="center"/>
              <w:rPr>
                <w:rFonts w:hint="eastAsia" w:ascii="仿宋_GB2312" w:hAnsi="仿宋_GB2312" w:eastAsia="仿宋_GB2312" w:cs="仿宋_GB2312"/>
                <w:i w:val="0"/>
                <w:iCs w:val="0"/>
                <w:color w:val="auto"/>
                <w:sz w:val="28"/>
                <w:szCs w:val="28"/>
                <w:u w:val="none"/>
              </w:rPr>
            </w:pPr>
          </w:p>
        </w:tc>
        <w:tc>
          <w:tcPr>
            <w:tcW w:w="222" w:type="dxa"/>
            <w:tcBorders>
              <w:top w:val="nil"/>
              <w:left w:val="single" w:color="auto" w:sz="4" w:space="0"/>
              <w:bottom w:val="nil"/>
              <w:right w:val="nil"/>
            </w:tcBorders>
            <w:shd w:val="clear" w:color="auto" w:fill="auto"/>
            <w:vAlign w:val="center"/>
          </w:tcPr>
          <w:p w14:paraId="2A8F0BD6">
            <w:pPr>
              <w:keepNext w:val="0"/>
              <w:keepLines w:val="0"/>
              <w:widowControl/>
              <w:suppressLineNumbers w:val="0"/>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color w:val="auto"/>
                <w:kern w:val="0"/>
                <w:sz w:val="28"/>
                <w:szCs w:val="28"/>
                <w:u w:val="none"/>
                <w:lang w:val="en-US" w:eastAsia="zh-CN" w:bidi="ar"/>
              </w:rPr>
              <w:t>　</w:t>
            </w:r>
          </w:p>
        </w:tc>
        <w:tc>
          <w:tcPr>
            <w:tcW w:w="2428" w:type="dxa"/>
            <w:tcBorders>
              <w:top w:val="nil"/>
              <w:left w:val="nil"/>
              <w:bottom w:val="nil"/>
              <w:right w:val="nil"/>
            </w:tcBorders>
            <w:shd w:val="clear" w:color="auto" w:fill="auto"/>
            <w:vAlign w:val="center"/>
          </w:tcPr>
          <w:p w14:paraId="79FD6B33">
            <w:pPr>
              <w:jc w:val="center"/>
              <w:rPr>
                <w:rFonts w:hint="eastAsia" w:ascii="仿宋_GB2312" w:hAnsi="仿宋_GB2312" w:eastAsia="仿宋_GB2312" w:cs="仿宋_GB2312"/>
                <w:i w:val="0"/>
                <w:iCs w:val="0"/>
                <w:color w:val="auto"/>
                <w:sz w:val="28"/>
                <w:szCs w:val="28"/>
                <w:u w:val="none"/>
              </w:rPr>
            </w:pPr>
          </w:p>
        </w:tc>
        <w:tc>
          <w:tcPr>
            <w:tcW w:w="256" w:type="dxa"/>
            <w:tcBorders>
              <w:top w:val="nil"/>
              <w:left w:val="nil"/>
              <w:bottom w:val="nil"/>
              <w:right w:val="single" w:color="auto" w:sz="4" w:space="0"/>
            </w:tcBorders>
            <w:shd w:val="clear" w:color="auto" w:fill="auto"/>
            <w:vAlign w:val="center"/>
          </w:tcPr>
          <w:p w14:paraId="468D0145">
            <w:pPr>
              <w:keepNext w:val="0"/>
              <w:keepLines w:val="0"/>
              <w:widowControl/>
              <w:suppressLineNumbers w:val="0"/>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color w:val="auto"/>
                <w:kern w:val="0"/>
                <w:sz w:val="28"/>
                <w:szCs w:val="28"/>
                <w:u w:val="none"/>
                <w:lang w:val="en-US" w:eastAsia="zh-CN" w:bidi="ar"/>
              </w:rPr>
              <w:t>　</w:t>
            </w:r>
          </w:p>
        </w:tc>
        <w:tc>
          <w:tcPr>
            <w:tcW w:w="372" w:type="dxa"/>
            <w:tcBorders>
              <w:top w:val="nil"/>
              <w:left w:val="nil"/>
              <w:bottom w:val="nil"/>
              <w:right w:val="nil"/>
            </w:tcBorders>
            <w:shd w:val="clear" w:color="auto" w:fill="auto"/>
            <w:vAlign w:val="center"/>
          </w:tcPr>
          <w:p w14:paraId="763A3F5A">
            <w:pPr>
              <w:jc w:val="center"/>
              <w:rPr>
                <w:rFonts w:hint="eastAsia" w:ascii="仿宋_GB2312" w:hAnsi="仿宋_GB2312" w:eastAsia="仿宋_GB2312" w:cs="仿宋_GB2312"/>
                <w:i w:val="0"/>
                <w:iCs w:val="0"/>
                <w:color w:val="auto"/>
                <w:sz w:val="28"/>
                <w:szCs w:val="28"/>
                <w:u w:val="none"/>
              </w:rPr>
            </w:pPr>
          </w:p>
        </w:tc>
        <w:tc>
          <w:tcPr>
            <w:tcW w:w="222" w:type="dxa"/>
            <w:tcBorders>
              <w:top w:val="nil"/>
              <w:left w:val="single" w:color="auto" w:sz="4" w:space="0"/>
              <w:bottom w:val="nil"/>
              <w:right w:val="nil"/>
            </w:tcBorders>
            <w:shd w:val="clear" w:color="auto" w:fill="auto"/>
            <w:vAlign w:val="center"/>
          </w:tcPr>
          <w:p w14:paraId="58343A48">
            <w:pPr>
              <w:keepNext w:val="0"/>
              <w:keepLines w:val="0"/>
              <w:widowControl/>
              <w:suppressLineNumbers w:val="0"/>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color w:val="auto"/>
                <w:kern w:val="0"/>
                <w:sz w:val="28"/>
                <w:szCs w:val="28"/>
                <w:u w:val="none"/>
                <w:lang w:val="en-US" w:eastAsia="zh-CN" w:bidi="ar"/>
              </w:rPr>
              <w:t>　</w:t>
            </w:r>
          </w:p>
        </w:tc>
        <w:tc>
          <w:tcPr>
            <w:tcW w:w="2425" w:type="dxa"/>
            <w:tcBorders>
              <w:top w:val="single" w:color="auto" w:sz="4" w:space="0"/>
              <w:left w:val="single" w:color="auto" w:sz="4" w:space="0"/>
              <w:bottom w:val="single" w:color="auto" w:sz="4" w:space="0"/>
              <w:right w:val="single" w:color="auto" w:sz="4" w:space="0"/>
            </w:tcBorders>
            <w:shd w:val="clear" w:color="auto" w:fill="auto"/>
            <w:vAlign w:val="center"/>
          </w:tcPr>
          <w:p w14:paraId="3BFFC2DB">
            <w:pPr>
              <w:keepNext w:val="0"/>
              <w:keepLines w:val="0"/>
              <w:widowControl/>
              <w:suppressLineNumbers w:val="0"/>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color w:val="auto"/>
                <w:kern w:val="0"/>
                <w:sz w:val="28"/>
                <w:szCs w:val="28"/>
                <w:u w:val="none"/>
                <w:lang w:val="en-US" w:eastAsia="zh-CN" w:bidi="ar"/>
              </w:rPr>
              <w:t>网上注册</w:t>
            </w:r>
          </w:p>
        </w:tc>
        <w:tc>
          <w:tcPr>
            <w:tcW w:w="222" w:type="dxa"/>
            <w:tcBorders>
              <w:top w:val="nil"/>
              <w:left w:val="nil"/>
              <w:bottom w:val="nil"/>
              <w:right w:val="single" w:color="auto" w:sz="4" w:space="0"/>
            </w:tcBorders>
            <w:shd w:val="clear" w:color="auto" w:fill="auto"/>
            <w:vAlign w:val="center"/>
          </w:tcPr>
          <w:p w14:paraId="1A4F1054">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　</w:t>
            </w:r>
          </w:p>
        </w:tc>
      </w:tr>
      <w:tr w14:paraId="22D29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0" w:type="auto"/>
            <w:tcBorders>
              <w:top w:val="nil"/>
              <w:left w:val="single" w:color="auto" w:sz="4" w:space="0"/>
              <w:bottom w:val="nil"/>
              <w:right w:val="nil"/>
            </w:tcBorders>
            <w:shd w:val="clear" w:color="auto" w:fill="auto"/>
            <w:noWrap/>
            <w:vAlign w:val="bottom"/>
          </w:tcPr>
          <w:p w14:paraId="5C0D805B">
            <w:pPr>
              <w:keepNext w:val="0"/>
              <w:keepLines w:val="0"/>
              <w:widowControl/>
              <w:suppressLineNumbers w:val="0"/>
              <w:jc w:val="left"/>
              <w:textAlignment w:val="bottom"/>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color w:val="auto"/>
                <w:kern w:val="0"/>
                <w:sz w:val="28"/>
                <w:szCs w:val="28"/>
                <w:u w:val="none"/>
                <w:lang w:val="en-US" w:eastAsia="zh-CN" w:bidi="ar"/>
              </w:rPr>
              <w:t>　</w:t>
            </w:r>
          </w:p>
        </w:tc>
        <w:tc>
          <w:tcPr>
            <w:tcW w:w="2674" w:type="dxa"/>
            <w:tcBorders>
              <w:top w:val="nil"/>
              <w:left w:val="nil"/>
              <w:bottom w:val="nil"/>
              <w:right w:val="nil"/>
            </w:tcBorders>
            <w:shd w:val="clear" w:color="auto" w:fill="auto"/>
            <w:vAlign w:val="center"/>
          </w:tcPr>
          <w:p w14:paraId="66B664C7">
            <w:pPr>
              <w:keepNext w:val="0"/>
              <w:keepLines w:val="0"/>
              <w:widowControl/>
              <w:suppressLineNumbers w:val="0"/>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color w:val="auto"/>
                <w:kern w:val="0"/>
                <w:sz w:val="28"/>
                <w:szCs w:val="28"/>
                <w:u w:val="none"/>
                <w:lang w:val="en-US" w:eastAsia="zh-CN" w:bidi="ar"/>
              </w:rPr>
              <w:t>↓</w:t>
            </w:r>
          </w:p>
        </w:tc>
        <w:tc>
          <w:tcPr>
            <w:tcW w:w="222" w:type="dxa"/>
            <w:tcBorders>
              <w:top w:val="nil"/>
              <w:left w:val="nil"/>
              <w:bottom w:val="nil"/>
              <w:right w:val="single" w:color="auto" w:sz="4" w:space="0"/>
            </w:tcBorders>
            <w:shd w:val="clear" w:color="auto" w:fill="auto"/>
            <w:vAlign w:val="center"/>
          </w:tcPr>
          <w:p w14:paraId="6B711658">
            <w:pPr>
              <w:keepNext w:val="0"/>
              <w:keepLines w:val="0"/>
              <w:widowControl/>
              <w:suppressLineNumbers w:val="0"/>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color w:val="auto"/>
                <w:kern w:val="0"/>
                <w:sz w:val="28"/>
                <w:szCs w:val="28"/>
                <w:u w:val="none"/>
                <w:lang w:val="en-US" w:eastAsia="zh-CN" w:bidi="ar"/>
              </w:rPr>
              <w:t>　</w:t>
            </w:r>
          </w:p>
        </w:tc>
        <w:tc>
          <w:tcPr>
            <w:tcW w:w="392" w:type="dxa"/>
            <w:tcBorders>
              <w:top w:val="nil"/>
              <w:left w:val="nil"/>
              <w:bottom w:val="nil"/>
              <w:right w:val="nil"/>
            </w:tcBorders>
            <w:shd w:val="clear" w:color="auto" w:fill="auto"/>
            <w:vAlign w:val="center"/>
          </w:tcPr>
          <w:p w14:paraId="41E85ED9">
            <w:pPr>
              <w:jc w:val="center"/>
              <w:rPr>
                <w:rFonts w:hint="eastAsia" w:ascii="仿宋_GB2312" w:hAnsi="仿宋_GB2312" w:eastAsia="仿宋_GB2312" w:cs="仿宋_GB2312"/>
                <w:i w:val="0"/>
                <w:iCs w:val="0"/>
                <w:color w:val="auto"/>
                <w:sz w:val="28"/>
                <w:szCs w:val="28"/>
                <w:u w:val="none"/>
              </w:rPr>
            </w:pPr>
          </w:p>
        </w:tc>
        <w:tc>
          <w:tcPr>
            <w:tcW w:w="222" w:type="dxa"/>
            <w:tcBorders>
              <w:top w:val="nil"/>
              <w:left w:val="single" w:color="auto" w:sz="4" w:space="0"/>
              <w:bottom w:val="nil"/>
              <w:right w:val="nil"/>
            </w:tcBorders>
            <w:shd w:val="clear" w:color="auto" w:fill="auto"/>
            <w:vAlign w:val="center"/>
          </w:tcPr>
          <w:p w14:paraId="08B341EC">
            <w:pPr>
              <w:keepNext w:val="0"/>
              <w:keepLines w:val="0"/>
              <w:widowControl/>
              <w:suppressLineNumbers w:val="0"/>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color w:val="auto"/>
                <w:kern w:val="0"/>
                <w:sz w:val="28"/>
                <w:szCs w:val="28"/>
                <w:u w:val="none"/>
                <w:lang w:val="en-US" w:eastAsia="zh-CN" w:bidi="ar"/>
              </w:rPr>
              <w:t>　</w:t>
            </w:r>
          </w:p>
        </w:tc>
        <w:tc>
          <w:tcPr>
            <w:tcW w:w="2428" w:type="dxa"/>
            <w:tcBorders>
              <w:top w:val="nil"/>
              <w:left w:val="nil"/>
              <w:bottom w:val="nil"/>
              <w:right w:val="nil"/>
            </w:tcBorders>
            <w:shd w:val="clear" w:color="auto" w:fill="auto"/>
            <w:vAlign w:val="center"/>
          </w:tcPr>
          <w:p w14:paraId="1FF3BD4C">
            <w:pPr>
              <w:keepNext w:val="0"/>
              <w:keepLines w:val="0"/>
              <w:widowControl/>
              <w:suppressLineNumbers w:val="0"/>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color w:val="auto"/>
                <w:kern w:val="0"/>
                <w:sz w:val="28"/>
                <w:szCs w:val="28"/>
                <w:u w:val="none"/>
                <w:lang w:val="en-US" w:eastAsia="zh-CN" w:bidi="ar"/>
              </w:rPr>
              <w:t>↓</w:t>
            </w:r>
          </w:p>
        </w:tc>
        <w:tc>
          <w:tcPr>
            <w:tcW w:w="256" w:type="dxa"/>
            <w:tcBorders>
              <w:top w:val="nil"/>
              <w:left w:val="nil"/>
              <w:bottom w:val="nil"/>
              <w:right w:val="single" w:color="auto" w:sz="4" w:space="0"/>
            </w:tcBorders>
            <w:shd w:val="clear" w:color="auto" w:fill="auto"/>
            <w:vAlign w:val="center"/>
          </w:tcPr>
          <w:p w14:paraId="6DE50928">
            <w:pPr>
              <w:keepNext w:val="0"/>
              <w:keepLines w:val="0"/>
              <w:widowControl/>
              <w:suppressLineNumbers w:val="0"/>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color w:val="auto"/>
                <w:kern w:val="0"/>
                <w:sz w:val="28"/>
                <w:szCs w:val="28"/>
                <w:u w:val="none"/>
                <w:lang w:val="en-US" w:eastAsia="zh-CN" w:bidi="ar"/>
              </w:rPr>
              <w:t>　</w:t>
            </w:r>
          </w:p>
        </w:tc>
        <w:tc>
          <w:tcPr>
            <w:tcW w:w="372" w:type="dxa"/>
            <w:tcBorders>
              <w:top w:val="nil"/>
              <w:left w:val="nil"/>
              <w:bottom w:val="nil"/>
              <w:right w:val="nil"/>
            </w:tcBorders>
            <w:shd w:val="clear" w:color="auto" w:fill="auto"/>
            <w:vAlign w:val="center"/>
          </w:tcPr>
          <w:p w14:paraId="0C516DD1">
            <w:pPr>
              <w:jc w:val="center"/>
              <w:rPr>
                <w:rFonts w:hint="eastAsia" w:ascii="仿宋_GB2312" w:hAnsi="仿宋_GB2312" w:eastAsia="仿宋_GB2312" w:cs="仿宋_GB2312"/>
                <w:i w:val="0"/>
                <w:iCs w:val="0"/>
                <w:color w:val="auto"/>
                <w:sz w:val="28"/>
                <w:szCs w:val="28"/>
                <w:u w:val="none"/>
              </w:rPr>
            </w:pPr>
          </w:p>
        </w:tc>
        <w:tc>
          <w:tcPr>
            <w:tcW w:w="222" w:type="dxa"/>
            <w:tcBorders>
              <w:top w:val="nil"/>
              <w:left w:val="single" w:color="auto" w:sz="4" w:space="0"/>
              <w:bottom w:val="nil"/>
              <w:right w:val="nil"/>
            </w:tcBorders>
            <w:shd w:val="clear" w:color="auto" w:fill="auto"/>
            <w:vAlign w:val="center"/>
          </w:tcPr>
          <w:p w14:paraId="5E9D620F">
            <w:pPr>
              <w:keepNext w:val="0"/>
              <w:keepLines w:val="0"/>
              <w:widowControl/>
              <w:suppressLineNumbers w:val="0"/>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color w:val="auto"/>
                <w:kern w:val="0"/>
                <w:sz w:val="28"/>
                <w:szCs w:val="28"/>
                <w:u w:val="none"/>
                <w:lang w:val="en-US" w:eastAsia="zh-CN" w:bidi="ar"/>
              </w:rPr>
              <w:t>　</w:t>
            </w:r>
          </w:p>
        </w:tc>
        <w:tc>
          <w:tcPr>
            <w:tcW w:w="2425" w:type="dxa"/>
            <w:tcBorders>
              <w:top w:val="nil"/>
              <w:left w:val="nil"/>
              <w:bottom w:val="nil"/>
              <w:right w:val="nil"/>
            </w:tcBorders>
            <w:shd w:val="clear" w:color="auto" w:fill="auto"/>
            <w:vAlign w:val="center"/>
          </w:tcPr>
          <w:p w14:paraId="5BCAA211">
            <w:pPr>
              <w:keepNext w:val="0"/>
              <w:keepLines w:val="0"/>
              <w:widowControl/>
              <w:suppressLineNumbers w:val="0"/>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color w:val="auto"/>
                <w:kern w:val="0"/>
                <w:sz w:val="28"/>
                <w:szCs w:val="28"/>
                <w:u w:val="none"/>
                <w:lang w:val="en-US" w:eastAsia="zh-CN" w:bidi="ar"/>
              </w:rPr>
              <w:t>↓</w:t>
            </w:r>
          </w:p>
        </w:tc>
        <w:tc>
          <w:tcPr>
            <w:tcW w:w="222" w:type="dxa"/>
            <w:tcBorders>
              <w:top w:val="nil"/>
              <w:left w:val="nil"/>
              <w:bottom w:val="nil"/>
              <w:right w:val="single" w:color="auto" w:sz="4" w:space="0"/>
            </w:tcBorders>
            <w:shd w:val="clear" w:color="auto" w:fill="auto"/>
            <w:vAlign w:val="center"/>
          </w:tcPr>
          <w:p w14:paraId="79F8B75F">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　</w:t>
            </w:r>
          </w:p>
        </w:tc>
      </w:tr>
      <w:tr w14:paraId="26F0B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0" w:type="auto"/>
            <w:tcBorders>
              <w:top w:val="nil"/>
              <w:left w:val="single" w:color="auto" w:sz="4" w:space="0"/>
              <w:bottom w:val="nil"/>
              <w:right w:val="nil"/>
            </w:tcBorders>
            <w:shd w:val="clear" w:color="auto" w:fill="auto"/>
            <w:noWrap/>
            <w:vAlign w:val="bottom"/>
          </w:tcPr>
          <w:p w14:paraId="1566C37D">
            <w:pPr>
              <w:keepNext w:val="0"/>
              <w:keepLines w:val="0"/>
              <w:widowControl/>
              <w:suppressLineNumbers w:val="0"/>
              <w:jc w:val="left"/>
              <w:textAlignment w:val="bottom"/>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color w:val="auto"/>
                <w:kern w:val="0"/>
                <w:sz w:val="28"/>
                <w:szCs w:val="28"/>
                <w:u w:val="none"/>
                <w:lang w:val="en-US" w:eastAsia="zh-CN" w:bidi="ar"/>
              </w:rPr>
              <w:t>　</w:t>
            </w:r>
          </w:p>
        </w:tc>
        <w:tc>
          <w:tcPr>
            <w:tcW w:w="2674" w:type="dxa"/>
            <w:vMerge w:val="restart"/>
            <w:tcBorders>
              <w:top w:val="nil"/>
              <w:left w:val="nil"/>
              <w:bottom w:val="single" w:color="000000" w:sz="4" w:space="0"/>
              <w:right w:val="nil"/>
            </w:tcBorders>
            <w:shd w:val="clear" w:color="auto" w:fill="auto"/>
            <w:vAlign w:val="center"/>
          </w:tcPr>
          <w:p w14:paraId="65E96085">
            <w:pPr>
              <w:jc w:val="center"/>
              <w:rPr>
                <w:rFonts w:hint="eastAsia" w:ascii="仿宋_GB2312" w:hAnsi="仿宋_GB2312" w:eastAsia="仿宋_GB2312" w:cs="仿宋_GB2312"/>
                <w:i w:val="0"/>
                <w:iCs w:val="0"/>
                <w:color w:val="auto"/>
                <w:sz w:val="28"/>
                <w:szCs w:val="28"/>
                <w:u w:val="none"/>
              </w:rPr>
            </w:pPr>
          </w:p>
        </w:tc>
        <w:tc>
          <w:tcPr>
            <w:tcW w:w="222" w:type="dxa"/>
            <w:tcBorders>
              <w:top w:val="nil"/>
              <w:left w:val="nil"/>
              <w:bottom w:val="nil"/>
              <w:right w:val="single" w:color="auto" w:sz="4" w:space="0"/>
            </w:tcBorders>
            <w:shd w:val="clear" w:color="auto" w:fill="auto"/>
            <w:vAlign w:val="center"/>
          </w:tcPr>
          <w:p w14:paraId="68E01537">
            <w:pPr>
              <w:keepNext w:val="0"/>
              <w:keepLines w:val="0"/>
              <w:widowControl/>
              <w:suppressLineNumbers w:val="0"/>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color w:val="auto"/>
                <w:kern w:val="0"/>
                <w:sz w:val="28"/>
                <w:szCs w:val="28"/>
                <w:u w:val="none"/>
                <w:lang w:val="en-US" w:eastAsia="zh-CN" w:bidi="ar"/>
              </w:rPr>
              <w:t>　</w:t>
            </w:r>
          </w:p>
        </w:tc>
        <w:tc>
          <w:tcPr>
            <w:tcW w:w="392" w:type="dxa"/>
            <w:tcBorders>
              <w:top w:val="nil"/>
              <w:left w:val="nil"/>
              <w:bottom w:val="nil"/>
              <w:right w:val="nil"/>
            </w:tcBorders>
            <w:shd w:val="clear" w:color="auto" w:fill="auto"/>
            <w:vAlign w:val="center"/>
          </w:tcPr>
          <w:p w14:paraId="18A34B79">
            <w:pPr>
              <w:jc w:val="center"/>
              <w:rPr>
                <w:rFonts w:hint="eastAsia" w:ascii="仿宋_GB2312" w:hAnsi="仿宋_GB2312" w:eastAsia="仿宋_GB2312" w:cs="仿宋_GB2312"/>
                <w:i w:val="0"/>
                <w:iCs w:val="0"/>
                <w:color w:val="auto"/>
                <w:sz w:val="28"/>
                <w:szCs w:val="28"/>
                <w:u w:val="none"/>
              </w:rPr>
            </w:pPr>
          </w:p>
        </w:tc>
        <w:tc>
          <w:tcPr>
            <w:tcW w:w="222" w:type="dxa"/>
            <w:tcBorders>
              <w:top w:val="nil"/>
              <w:left w:val="single" w:color="auto" w:sz="4" w:space="0"/>
              <w:bottom w:val="nil"/>
              <w:right w:val="nil"/>
            </w:tcBorders>
            <w:shd w:val="clear" w:color="auto" w:fill="auto"/>
            <w:vAlign w:val="center"/>
          </w:tcPr>
          <w:p w14:paraId="27947951">
            <w:pPr>
              <w:keepNext w:val="0"/>
              <w:keepLines w:val="0"/>
              <w:widowControl/>
              <w:suppressLineNumbers w:val="0"/>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color w:val="auto"/>
                <w:kern w:val="0"/>
                <w:sz w:val="28"/>
                <w:szCs w:val="28"/>
                <w:u w:val="none"/>
                <w:lang w:val="en-US" w:eastAsia="zh-CN" w:bidi="ar"/>
              </w:rPr>
              <w:t>　</w:t>
            </w:r>
          </w:p>
        </w:tc>
        <w:tc>
          <w:tcPr>
            <w:tcW w:w="2428" w:type="dxa"/>
            <w:tcBorders>
              <w:top w:val="single" w:color="auto" w:sz="4" w:space="0"/>
              <w:left w:val="single" w:color="auto" w:sz="4" w:space="0"/>
              <w:bottom w:val="single" w:color="auto" w:sz="4" w:space="0"/>
              <w:right w:val="single" w:color="auto" w:sz="4" w:space="0"/>
            </w:tcBorders>
            <w:shd w:val="clear" w:color="auto" w:fill="auto"/>
            <w:vAlign w:val="center"/>
          </w:tcPr>
          <w:p w14:paraId="6F11767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color w:val="auto"/>
                <w:kern w:val="0"/>
                <w:sz w:val="28"/>
                <w:szCs w:val="28"/>
                <w:u w:val="none"/>
                <w:lang w:val="en-US" w:eastAsia="zh-CN" w:bidi="ar"/>
              </w:rPr>
              <w:t>网上收取竞买保证金</w:t>
            </w:r>
          </w:p>
        </w:tc>
        <w:tc>
          <w:tcPr>
            <w:tcW w:w="256" w:type="dxa"/>
            <w:tcBorders>
              <w:top w:val="nil"/>
              <w:left w:val="nil"/>
              <w:bottom w:val="nil"/>
              <w:right w:val="single" w:color="auto" w:sz="4" w:space="0"/>
            </w:tcBorders>
            <w:shd w:val="clear" w:color="auto" w:fill="auto"/>
            <w:vAlign w:val="center"/>
          </w:tcPr>
          <w:p w14:paraId="6E46F6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color w:val="auto"/>
                <w:kern w:val="0"/>
                <w:sz w:val="28"/>
                <w:szCs w:val="28"/>
                <w:u w:val="none"/>
                <w:lang w:val="en-US" w:eastAsia="zh-CN" w:bidi="ar"/>
              </w:rPr>
              <w:t>　</w:t>
            </w:r>
          </w:p>
        </w:tc>
        <w:tc>
          <w:tcPr>
            <w:tcW w:w="372" w:type="dxa"/>
            <w:tcBorders>
              <w:top w:val="nil"/>
              <w:left w:val="nil"/>
              <w:bottom w:val="nil"/>
              <w:right w:val="nil"/>
            </w:tcBorders>
            <w:shd w:val="clear" w:color="auto" w:fill="auto"/>
            <w:vAlign w:val="center"/>
          </w:tcPr>
          <w:p w14:paraId="25E9AAE2">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iCs w:val="0"/>
                <w:color w:val="auto"/>
                <w:sz w:val="28"/>
                <w:szCs w:val="28"/>
                <w:u w:val="none"/>
              </w:rPr>
            </w:pPr>
          </w:p>
        </w:tc>
        <w:tc>
          <w:tcPr>
            <w:tcW w:w="222" w:type="dxa"/>
            <w:tcBorders>
              <w:top w:val="nil"/>
              <w:left w:val="single" w:color="auto" w:sz="4" w:space="0"/>
              <w:bottom w:val="nil"/>
              <w:right w:val="nil"/>
            </w:tcBorders>
            <w:shd w:val="clear" w:color="auto" w:fill="auto"/>
            <w:vAlign w:val="center"/>
          </w:tcPr>
          <w:p w14:paraId="2B46BA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color w:val="auto"/>
                <w:kern w:val="0"/>
                <w:sz w:val="28"/>
                <w:szCs w:val="28"/>
                <w:u w:val="none"/>
                <w:lang w:val="en-US" w:eastAsia="zh-CN" w:bidi="ar"/>
              </w:rPr>
              <w:t>　</w:t>
            </w:r>
          </w:p>
        </w:tc>
        <w:tc>
          <w:tcPr>
            <w:tcW w:w="2425" w:type="dxa"/>
            <w:tcBorders>
              <w:top w:val="single" w:color="auto" w:sz="4" w:space="0"/>
              <w:left w:val="single" w:color="auto" w:sz="4" w:space="0"/>
              <w:bottom w:val="single" w:color="auto" w:sz="4" w:space="0"/>
              <w:right w:val="single" w:color="auto" w:sz="4" w:space="0"/>
            </w:tcBorders>
            <w:shd w:val="clear" w:color="auto" w:fill="auto"/>
            <w:vAlign w:val="center"/>
          </w:tcPr>
          <w:p w14:paraId="49A1041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color w:val="auto"/>
                <w:kern w:val="0"/>
                <w:sz w:val="28"/>
                <w:szCs w:val="28"/>
                <w:u w:val="none"/>
                <w:lang w:val="en-US" w:eastAsia="zh-CN" w:bidi="ar"/>
              </w:rPr>
              <w:t>网上交纳竞买保证金</w:t>
            </w:r>
          </w:p>
        </w:tc>
        <w:tc>
          <w:tcPr>
            <w:tcW w:w="222" w:type="dxa"/>
            <w:tcBorders>
              <w:top w:val="nil"/>
              <w:left w:val="nil"/>
              <w:bottom w:val="nil"/>
              <w:right w:val="single" w:color="auto" w:sz="4" w:space="0"/>
            </w:tcBorders>
            <w:shd w:val="clear" w:color="auto" w:fill="auto"/>
            <w:vAlign w:val="center"/>
          </w:tcPr>
          <w:p w14:paraId="17E39253">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　</w:t>
            </w:r>
          </w:p>
        </w:tc>
      </w:tr>
      <w:tr w14:paraId="4BF0B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0" w:type="auto"/>
            <w:tcBorders>
              <w:top w:val="nil"/>
              <w:left w:val="single" w:color="auto" w:sz="4" w:space="0"/>
              <w:bottom w:val="nil"/>
              <w:right w:val="nil"/>
            </w:tcBorders>
            <w:shd w:val="clear" w:color="auto" w:fill="auto"/>
            <w:noWrap/>
            <w:vAlign w:val="bottom"/>
          </w:tcPr>
          <w:p w14:paraId="4CF1EC73">
            <w:pPr>
              <w:keepNext w:val="0"/>
              <w:keepLines w:val="0"/>
              <w:widowControl/>
              <w:suppressLineNumbers w:val="0"/>
              <w:jc w:val="left"/>
              <w:textAlignment w:val="bottom"/>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color w:val="auto"/>
                <w:kern w:val="0"/>
                <w:sz w:val="28"/>
                <w:szCs w:val="28"/>
                <w:u w:val="none"/>
                <w:lang w:val="en-US" w:eastAsia="zh-CN" w:bidi="ar"/>
              </w:rPr>
              <w:t>　</w:t>
            </w:r>
          </w:p>
        </w:tc>
        <w:tc>
          <w:tcPr>
            <w:tcW w:w="2674" w:type="dxa"/>
            <w:vMerge w:val="continue"/>
            <w:tcBorders>
              <w:top w:val="nil"/>
              <w:left w:val="nil"/>
              <w:bottom w:val="single" w:color="000000" w:sz="4" w:space="0"/>
              <w:right w:val="nil"/>
            </w:tcBorders>
            <w:shd w:val="clear" w:color="auto" w:fill="auto"/>
            <w:vAlign w:val="center"/>
          </w:tcPr>
          <w:p w14:paraId="61E1AB15">
            <w:pPr>
              <w:jc w:val="center"/>
              <w:rPr>
                <w:rFonts w:hint="eastAsia" w:ascii="仿宋_GB2312" w:hAnsi="仿宋_GB2312" w:eastAsia="仿宋_GB2312" w:cs="仿宋_GB2312"/>
                <w:i w:val="0"/>
                <w:iCs w:val="0"/>
                <w:color w:val="auto"/>
                <w:sz w:val="28"/>
                <w:szCs w:val="28"/>
                <w:u w:val="none"/>
              </w:rPr>
            </w:pPr>
          </w:p>
        </w:tc>
        <w:tc>
          <w:tcPr>
            <w:tcW w:w="222" w:type="dxa"/>
            <w:tcBorders>
              <w:top w:val="nil"/>
              <w:left w:val="nil"/>
              <w:bottom w:val="nil"/>
              <w:right w:val="single" w:color="auto" w:sz="4" w:space="0"/>
            </w:tcBorders>
            <w:shd w:val="clear" w:color="auto" w:fill="auto"/>
            <w:vAlign w:val="center"/>
          </w:tcPr>
          <w:p w14:paraId="746E6413">
            <w:pPr>
              <w:keepNext w:val="0"/>
              <w:keepLines w:val="0"/>
              <w:widowControl/>
              <w:suppressLineNumbers w:val="0"/>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color w:val="auto"/>
                <w:kern w:val="0"/>
                <w:sz w:val="28"/>
                <w:szCs w:val="28"/>
                <w:u w:val="none"/>
                <w:lang w:val="en-US" w:eastAsia="zh-CN" w:bidi="ar"/>
              </w:rPr>
              <w:t>　</w:t>
            </w:r>
          </w:p>
        </w:tc>
        <w:tc>
          <w:tcPr>
            <w:tcW w:w="392" w:type="dxa"/>
            <w:tcBorders>
              <w:top w:val="nil"/>
              <w:left w:val="nil"/>
              <w:bottom w:val="nil"/>
              <w:right w:val="nil"/>
            </w:tcBorders>
            <w:shd w:val="clear" w:color="auto" w:fill="auto"/>
            <w:vAlign w:val="center"/>
          </w:tcPr>
          <w:p w14:paraId="0601E3A6">
            <w:pPr>
              <w:jc w:val="center"/>
              <w:rPr>
                <w:rFonts w:hint="eastAsia" w:ascii="仿宋_GB2312" w:hAnsi="仿宋_GB2312" w:eastAsia="仿宋_GB2312" w:cs="仿宋_GB2312"/>
                <w:i w:val="0"/>
                <w:iCs w:val="0"/>
                <w:color w:val="auto"/>
                <w:sz w:val="28"/>
                <w:szCs w:val="28"/>
                <w:u w:val="none"/>
              </w:rPr>
            </w:pPr>
          </w:p>
        </w:tc>
        <w:tc>
          <w:tcPr>
            <w:tcW w:w="222" w:type="dxa"/>
            <w:tcBorders>
              <w:top w:val="nil"/>
              <w:left w:val="single" w:color="auto" w:sz="4" w:space="0"/>
              <w:bottom w:val="nil"/>
              <w:right w:val="nil"/>
            </w:tcBorders>
            <w:shd w:val="clear" w:color="auto" w:fill="auto"/>
            <w:vAlign w:val="center"/>
          </w:tcPr>
          <w:p w14:paraId="185A4C24">
            <w:pPr>
              <w:keepNext w:val="0"/>
              <w:keepLines w:val="0"/>
              <w:widowControl/>
              <w:suppressLineNumbers w:val="0"/>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color w:val="auto"/>
                <w:kern w:val="0"/>
                <w:sz w:val="28"/>
                <w:szCs w:val="28"/>
                <w:u w:val="none"/>
                <w:lang w:val="en-US" w:eastAsia="zh-CN" w:bidi="ar"/>
              </w:rPr>
              <w:t>　</w:t>
            </w:r>
          </w:p>
        </w:tc>
        <w:tc>
          <w:tcPr>
            <w:tcW w:w="2428" w:type="dxa"/>
            <w:tcBorders>
              <w:top w:val="nil"/>
              <w:left w:val="nil"/>
              <w:bottom w:val="nil"/>
              <w:right w:val="nil"/>
            </w:tcBorders>
            <w:shd w:val="clear" w:color="auto" w:fill="auto"/>
            <w:vAlign w:val="center"/>
          </w:tcPr>
          <w:p w14:paraId="24058163">
            <w:pPr>
              <w:keepNext w:val="0"/>
              <w:keepLines w:val="0"/>
              <w:widowControl/>
              <w:suppressLineNumbers w:val="0"/>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color w:val="auto"/>
                <w:kern w:val="0"/>
                <w:sz w:val="28"/>
                <w:szCs w:val="28"/>
                <w:u w:val="none"/>
                <w:lang w:val="en-US" w:eastAsia="zh-CN" w:bidi="ar"/>
              </w:rPr>
              <w:t>↓</w:t>
            </w:r>
          </w:p>
        </w:tc>
        <w:tc>
          <w:tcPr>
            <w:tcW w:w="256" w:type="dxa"/>
            <w:tcBorders>
              <w:top w:val="nil"/>
              <w:left w:val="nil"/>
              <w:bottom w:val="nil"/>
              <w:right w:val="single" w:color="auto" w:sz="4" w:space="0"/>
            </w:tcBorders>
            <w:shd w:val="clear" w:color="auto" w:fill="auto"/>
            <w:vAlign w:val="center"/>
          </w:tcPr>
          <w:p w14:paraId="340DBF7E">
            <w:pPr>
              <w:keepNext w:val="0"/>
              <w:keepLines w:val="0"/>
              <w:widowControl/>
              <w:suppressLineNumbers w:val="0"/>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color w:val="auto"/>
                <w:kern w:val="0"/>
                <w:sz w:val="28"/>
                <w:szCs w:val="28"/>
                <w:u w:val="none"/>
                <w:lang w:val="en-US" w:eastAsia="zh-CN" w:bidi="ar"/>
              </w:rPr>
              <w:t>　</w:t>
            </w:r>
          </w:p>
        </w:tc>
        <w:tc>
          <w:tcPr>
            <w:tcW w:w="372" w:type="dxa"/>
            <w:tcBorders>
              <w:top w:val="nil"/>
              <w:left w:val="nil"/>
              <w:bottom w:val="nil"/>
              <w:right w:val="nil"/>
            </w:tcBorders>
            <w:shd w:val="clear" w:color="auto" w:fill="auto"/>
            <w:vAlign w:val="center"/>
          </w:tcPr>
          <w:p w14:paraId="17759303">
            <w:pPr>
              <w:jc w:val="center"/>
              <w:rPr>
                <w:rFonts w:hint="eastAsia" w:ascii="仿宋_GB2312" w:hAnsi="仿宋_GB2312" w:eastAsia="仿宋_GB2312" w:cs="仿宋_GB2312"/>
                <w:i w:val="0"/>
                <w:iCs w:val="0"/>
                <w:color w:val="auto"/>
                <w:sz w:val="28"/>
                <w:szCs w:val="28"/>
                <w:u w:val="none"/>
              </w:rPr>
            </w:pPr>
          </w:p>
        </w:tc>
        <w:tc>
          <w:tcPr>
            <w:tcW w:w="222" w:type="dxa"/>
            <w:tcBorders>
              <w:top w:val="nil"/>
              <w:left w:val="single" w:color="auto" w:sz="4" w:space="0"/>
              <w:bottom w:val="nil"/>
              <w:right w:val="nil"/>
            </w:tcBorders>
            <w:shd w:val="clear" w:color="auto" w:fill="auto"/>
            <w:vAlign w:val="center"/>
          </w:tcPr>
          <w:p w14:paraId="08D66BB1">
            <w:pPr>
              <w:keepNext w:val="0"/>
              <w:keepLines w:val="0"/>
              <w:widowControl/>
              <w:suppressLineNumbers w:val="0"/>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color w:val="auto"/>
                <w:kern w:val="0"/>
                <w:sz w:val="28"/>
                <w:szCs w:val="28"/>
                <w:u w:val="none"/>
                <w:lang w:val="en-US" w:eastAsia="zh-CN" w:bidi="ar"/>
              </w:rPr>
              <w:t>　</w:t>
            </w:r>
          </w:p>
        </w:tc>
        <w:tc>
          <w:tcPr>
            <w:tcW w:w="2425" w:type="dxa"/>
            <w:tcBorders>
              <w:top w:val="nil"/>
              <w:left w:val="nil"/>
              <w:bottom w:val="nil"/>
              <w:right w:val="nil"/>
            </w:tcBorders>
            <w:shd w:val="clear" w:color="auto" w:fill="auto"/>
            <w:vAlign w:val="center"/>
          </w:tcPr>
          <w:p w14:paraId="35053DBC">
            <w:pPr>
              <w:keepNext w:val="0"/>
              <w:keepLines w:val="0"/>
              <w:widowControl/>
              <w:suppressLineNumbers w:val="0"/>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color w:val="auto"/>
                <w:kern w:val="0"/>
                <w:sz w:val="28"/>
                <w:szCs w:val="28"/>
                <w:u w:val="none"/>
                <w:lang w:val="en-US" w:eastAsia="zh-CN" w:bidi="ar"/>
              </w:rPr>
              <w:t>↓</w:t>
            </w:r>
          </w:p>
        </w:tc>
        <w:tc>
          <w:tcPr>
            <w:tcW w:w="222" w:type="dxa"/>
            <w:tcBorders>
              <w:top w:val="nil"/>
              <w:left w:val="nil"/>
              <w:bottom w:val="nil"/>
              <w:right w:val="single" w:color="auto" w:sz="4" w:space="0"/>
            </w:tcBorders>
            <w:shd w:val="clear" w:color="auto" w:fill="auto"/>
            <w:vAlign w:val="center"/>
          </w:tcPr>
          <w:p w14:paraId="1563E745">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　</w:t>
            </w:r>
          </w:p>
        </w:tc>
      </w:tr>
      <w:tr w14:paraId="0524C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0" w:type="auto"/>
            <w:tcBorders>
              <w:top w:val="nil"/>
              <w:left w:val="single" w:color="auto" w:sz="4" w:space="0"/>
              <w:bottom w:val="nil"/>
              <w:right w:val="nil"/>
            </w:tcBorders>
            <w:shd w:val="clear" w:color="auto" w:fill="auto"/>
            <w:noWrap/>
            <w:vAlign w:val="bottom"/>
          </w:tcPr>
          <w:p w14:paraId="13A49EDD">
            <w:pPr>
              <w:keepNext w:val="0"/>
              <w:keepLines w:val="0"/>
              <w:widowControl/>
              <w:suppressLineNumbers w:val="0"/>
              <w:jc w:val="left"/>
              <w:textAlignment w:val="bottom"/>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color w:val="auto"/>
                <w:kern w:val="0"/>
                <w:sz w:val="28"/>
                <w:szCs w:val="28"/>
                <w:u w:val="none"/>
                <w:lang w:val="en-US" w:eastAsia="zh-CN" w:bidi="ar"/>
              </w:rPr>
              <w:t>　</w:t>
            </w:r>
          </w:p>
        </w:tc>
        <w:tc>
          <w:tcPr>
            <w:tcW w:w="2674" w:type="dxa"/>
            <w:tcBorders>
              <w:top w:val="nil"/>
              <w:left w:val="single" w:color="auto" w:sz="4" w:space="0"/>
              <w:bottom w:val="single" w:color="auto" w:sz="4" w:space="0"/>
              <w:right w:val="single" w:color="auto" w:sz="4" w:space="0"/>
            </w:tcBorders>
            <w:shd w:val="clear" w:color="auto" w:fill="auto"/>
            <w:vAlign w:val="center"/>
          </w:tcPr>
          <w:p w14:paraId="3616E95F">
            <w:pPr>
              <w:keepNext w:val="0"/>
              <w:keepLines w:val="0"/>
              <w:widowControl/>
              <w:suppressLineNumbers w:val="0"/>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color w:val="auto"/>
                <w:kern w:val="0"/>
                <w:sz w:val="28"/>
                <w:szCs w:val="28"/>
                <w:u w:val="none"/>
                <w:lang w:val="en-US" w:eastAsia="zh-CN" w:bidi="ar"/>
              </w:rPr>
              <w:t>监督实施交易</w:t>
            </w:r>
          </w:p>
        </w:tc>
        <w:tc>
          <w:tcPr>
            <w:tcW w:w="222" w:type="dxa"/>
            <w:tcBorders>
              <w:top w:val="nil"/>
              <w:left w:val="nil"/>
              <w:bottom w:val="nil"/>
              <w:right w:val="single" w:color="auto" w:sz="4" w:space="0"/>
            </w:tcBorders>
            <w:shd w:val="clear" w:color="auto" w:fill="auto"/>
            <w:vAlign w:val="center"/>
          </w:tcPr>
          <w:p w14:paraId="57C44B9B">
            <w:pPr>
              <w:keepNext w:val="0"/>
              <w:keepLines w:val="0"/>
              <w:widowControl/>
              <w:suppressLineNumbers w:val="0"/>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color w:val="auto"/>
                <w:kern w:val="0"/>
                <w:sz w:val="28"/>
                <w:szCs w:val="28"/>
                <w:u w:val="none"/>
                <w:lang w:val="en-US" w:eastAsia="zh-CN" w:bidi="ar"/>
              </w:rPr>
              <w:t>　</w:t>
            </w:r>
          </w:p>
        </w:tc>
        <w:tc>
          <w:tcPr>
            <w:tcW w:w="392" w:type="dxa"/>
            <w:tcBorders>
              <w:top w:val="nil"/>
              <w:left w:val="nil"/>
              <w:bottom w:val="nil"/>
              <w:right w:val="nil"/>
            </w:tcBorders>
            <w:shd w:val="clear" w:color="auto" w:fill="auto"/>
            <w:vAlign w:val="center"/>
          </w:tcPr>
          <w:p w14:paraId="138E4249">
            <w:pPr>
              <w:jc w:val="center"/>
              <w:rPr>
                <w:rFonts w:hint="eastAsia" w:ascii="仿宋_GB2312" w:hAnsi="仿宋_GB2312" w:eastAsia="仿宋_GB2312" w:cs="仿宋_GB2312"/>
                <w:i w:val="0"/>
                <w:iCs w:val="0"/>
                <w:color w:val="auto"/>
                <w:sz w:val="28"/>
                <w:szCs w:val="28"/>
                <w:u w:val="none"/>
              </w:rPr>
            </w:pPr>
          </w:p>
        </w:tc>
        <w:tc>
          <w:tcPr>
            <w:tcW w:w="222" w:type="dxa"/>
            <w:tcBorders>
              <w:top w:val="nil"/>
              <w:left w:val="single" w:color="auto" w:sz="4" w:space="0"/>
              <w:bottom w:val="nil"/>
              <w:right w:val="nil"/>
            </w:tcBorders>
            <w:shd w:val="clear" w:color="auto" w:fill="auto"/>
            <w:vAlign w:val="center"/>
          </w:tcPr>
          <w:p w14:paraId="7AE8D2BF">
            <w:pPr>
              <w:keepNext w:val="0"/>
              <w:keepLines w:val="0"/>
              <w:widowControl/>
              <w:suppressLineNumbers w:val="0"/>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color w:val="auto"/>
                <w:kern w:val="0"/>
                <w:sz w:val="28"/>
                <w:szCs w:val="28"/>
                <w:u w:val="none"/>
                <w:lang w:val="en-US" w:eastAsia="zh-CN" w:bidi="ar"/>
              </w:rPr>
              <w:t>　</w:t>
            </w:r>
          </w:p>
        </w:tc>
        <w:tc>
          <w:tcPr>
            <w:tcW w:w="2428" w:type="dxa"/>
            <w:tcBorders>
              <w:top w:val="single" w:color="auto" w:sz="4" w:space="0"/>
              <w:left w:val="single" w:color="auto" w:sz="4" w:space="0"/>
              <w:bottom w:val="single" w:color="auto" w:sz="4" w:space="0"/>
              <w:right w:val="single" w:color="auto" w:sz="4" w:space="0"/>
            </w:tcBorders>
            <w:shd w:val="clear" w:color="auto" w:fill="auto"/>
            <w:vAlign w:val="center"/>
          </w:tcPr>
          <w:p w14:paraId="0437FF6F">
            <w:pPr>
              <w:keepNext w:val="0"/>
              <w:keepLines w:val="0"/>
              <w:widowControl/>
              <w:suppressLineNumbers w:val="0"/>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color w:val="auto"/>
                <w:kern w:val="0"/>
                <w:sz w:val="28"/>
                <w:szCs w:val="28"/>
                <w:u w:val="none"/>
                <w:lang w:val="en-US" w:eastAsia="zh-CN" w:bidi="ar"/>
              </w:rPr>
              <w:t>组织交易</w:t>
            </w:r>
          </w:p>
        </w:tc>
        <w:tc>
          <w:tcPr>
            <w:tcW w:w="256" w:type="dxa"/>
            <w:tcBorders>
              <w:top w:val="nil"/>
              <w:left w:val="nil"/>
              <w:bottom w:val="nil"/>
              <w:right w:val="single" w:color="auto" w:sz="4" w:space="0"/>
            </w:tcBorders>
            <w:shd w:val="clear" w:color="auto" w:fill="auto"/>
            <w:vAlign w:val="center"/>
          </w:tcPr>
          <w:p w14:paraId="13A56A66">
            <w:pPr>
              <w:keepNext w:val="0"/>
              <w:keepLines w:val="0"/>
              <w:widowControl/>
              <w:suppressLineNumbers w:val="0"/>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color w:val="auto"/>
                <w:kern w:val="0"/>
                <w:sz w:val="28"/>
                <w:szCs w:val="28"/>
                <w:u w:val="none"/>
                <w:lang w:val="en-US" w:eastAsia="zh-CN" w:bidi="ar"/>
              </w:rPr>
              <w:t>　</w:t>
            </w:r>
          </w:p>
        </w:tc>
        <w:tc>
          <w:tcPr>
            <w:tcW w:w="372" w:type="dxa"/>
            <w:tcBorders>
              <w:top w:val="nil"/>
              <w:left w:val="nil"/>
              <w:bottom w:val="nil"/>
              <w:right w:val="nil"/>
            </w:tcBorders>
            <w:shd w:val="clear" w:color="auto" w:fill="auto"/>
            <w:vAlign w:val="center"/>
          </w:tcPr>
          <w:p w14:paraId="02E158A6">
            <w:pPr>
              <w:jc w:val="center"/>
              <w:rPr>
                <w:rFonts w:hint="eastAsia" w:ascii="仿宋_GB2312" w:hAnsi="仿宋_GB2312" w:eastAsia="仿宋_GB2312" w:cs="仿宋_GB2312"/>
                <w:i w:val="0"/>
                <w:iCs w:val="0"/>
                <w:color w:val="auto"/>
                <w:sz w:val="28"/>
                <w:szCs w:val="28"/>
                <w:u w:val="none"/>
              </w:rPr>
            </w:pPr>
          </w:p>
        </w:tc>
        <w:tc>
          <w:tcPr>
            <w:tcW w:w="222" w:type="dxa"/>
            <w:tcBorders>
              <w:top w:val="nil"/>
              <w:left w:val="single" w:color="auto" w:sz="4" w:space="0"/>
              <w:bottom w:val="nil"/>
              <w:right w:val="nil"/>
            </w:tcBorders>
            <w:shd w:val="clear" w:color="auto" w:fill="auto"/>
            <w:vAlign w:val="center"/>
          </w:tcPr>
          <w:p w14:paraId="154CFC38">
            <w:pPr>
              <w:keepNext w:val="0"/>
              <w:keepLines w:val="0"/>
              <w:widowControl/>
              <w:suppressLineNumbers w:val="0"/>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color w:val="auto"/>
                <w:kern w:val="0"/>
                <w:sz w:val="28"/>
                <w:szCs w:val="28"/>
                <w:u w:val="none"/>
                <w:lang w:val="en-US" w:eastAsia="zh-CN" w:bidi="ar"/>
              </w:rPr>
              <w:t>　</w:t>
            </w:r>
          </w:p>
        </w:tc>
        <w:tc>
          <w:tcPr>
            <w:tcW w:w="2425" w:type="dxa"/>
            <w:tcBorders>
              <w:top w:val="single" w:color="auto" w:sz="4" w:space="0"/>
              <w:left w:val="single" w:color="auto" w:sz="4" w:space="0"/>
              <w:bottom w:val="single" w:color="auto" w:sz="4" w:space="0"/>
              <w:right w:val="single" w:color="auto" w:sz="4" w:space="0"/>
            </w:tcBorders>
            <w:shd w:val="clear" w:color="auto" w:fill="auto"/>
            <w:vAlign w:val="center"/>
          </w:tcPr>
          <w:p w14:paraId="66DEAC8F">
            <w:pPr>
              <w:keepNext w:val="0"/>
              <w:keepLines w:val="0"/>
              <w:widowControl/>
              <w:suppressLineNumbers w:val="0"/>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color w:val="auto"/>
                <w:kern w:val="0"/>
                <w:sz w:val="28"/>
                <w:szCs w:val="28"/>
                <w:u w:val="none"/>
                <w:lang w:val="en-US" w:eastAsia="zh-CN" w:bidi="ar"/>
              </w:rPr>
              <w:t>参加交易</w:t>
            </w:r>
          </w:p>
        </w:tc>
        <w:tc>
          <w:tcPr>
            <w:tcW w:w="222" w:type="dxa"/>
            <w:tcBorders>
              <w:top w:val="nil"/>
              <w:left w:val="nil"/>
              <w:bottom w:val="nil"/>
              <w:right w:val="single" w:color="auto" w:sz="4" w:space="0"/>
            </w:tcBorders>
            <w:shd w:val="clear" w:color="auto" w:fill="auto"/>
            <w:vAlign w:val="center"/>
          </w:tcPr>
          <w:p w14:paraId="3547815D">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　</w:t>
            </w:r>
          </w:p>
        </w:tc>
      </w:tr>
      <w:tr w14:paraId="6EB95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0" w:type="auto"/>
            <w:tcBorders>
              <w:top w:val="nil"/>
              <w:left w:val="single" w:color="auto" w:sz="4" w:space="0"/>
              <w:bottom w:val="nil"/>
              <w:right w:val="nil"/>
            </w:tcBorders>
            <w:shd w:val="clear" w:color="auto" w:fill="auto"/>
            <w:noWrap/>
            <w:vAlign w:val="bottom"/>
          </w:tcPr>
          <w:p w14:paraId="3ED355A3">
            <w:pPr>
              <w:keepNext w:val="0"/>
              <w:keepLines w:val="0"/>
              <w:widowControl/>
              <w:suppressLineNumbers w:val="0"/>
              <w:jc w:val="left"/>
              <w:textAlignment w:val="bottom"/>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color w:val="auto"/>
                <w:kern w:val="0"/>
                <w:sz w:val="28"/>
                <w:szCs w:val="28"/>
                <w:u w:val="none"/>
                <w:lang w:val="en-US" w:eastAsia="zh-CN" w:bidi="ar"/>
              </w:rPr>
              <w:t>　</w:t>
            </w:r>
          </w:p>
        </w:tc>
        <w:tc>
          <w:tcPr>
            <w:tcW w:w="2674" w:type="dxa"/>
            <w:tcBorders>
              <w:top w:val="nil"/>
              <w:left w:val="nil"/>
              <w:bottom w:val="single" w:color="auto" w:sz="4" w:space="0"/>
              <w:right w:val="nil"/>
            </w:tcBorders>
            <w:shd w:val="clear" w:color="auto" w:fill="auto"/>
            <w:vAlign w:val="center"/>
          </w:tcPr>
          <w:p w14:paraId="1BF2A932">
            <w:pPr>
              <w:keepNext w:val="0"/>
              <w:keepLines w:val="0"/>
              <w:widowControl/>
              <w:suppressLineNumbers w:val="0"/>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color w:val="auto"/>
                <w:kern w:val="0"/>
                <w:sz w:val="28"/>
                <w:szCs w:val="28"/>
                <w:u w:val="none"/>
                <w:lang w:val="en-US" w:eastAsia="zh-CN" w:bidi="ar"/>
              </w:rPr>
              <w:t>↓</w:t>
            </w:r>
          </w:p>
        </w:tc>
        <w:tc>
          <w:tcPr>
            <w:tcW w:w="222" w:type="dxa"/>
            <w:tcBorders>
              <w:top w:val="nil"/>
              <w:left w:val="nil"/>
              <w:bottom w:val="nil"/>
              <w:right w:val="single" w:color="auto" w:sz="4" w:space="0"/>
            </w:tcBorders>
            <w:shd w:val="clear" w:color="auto" w:fill="auto"/>
            <w:vAlign w:val="center"/>
          </w:tcPr>
          <w:p w14:paraId="11C02183">
            <w:pPr>
              <w:keepNext w:val="0"/>
              <w:keepLines w:val="0"/>
              <w:widowControl/>
              <w:suppressLineNumbers w:val="0"/>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color w:val="auto"/>
                <w:kern w:val="0"/>
                <w:sz w:val="28"/>
                <w:szCs w:val="28"/>
                <w:u w:val="none"/>
                <w:lang w:val="en-US" w:eastAsia="zh-CN" w:bidi="ar"/>
              </w:rPr>
              <w:t>　</w:t>
            </w:r>
          </w:p>
        </w:tc>
        <w:tc>
          <w:tcPr>
            <w:tcW w:w="392" w:type="dxa"/>
            <w:tcBorders>
              <w:top w:val="nil"/>
              <w:left w:val="nil"/>
              <w:bottom w:val="nil"/>
              <w:right w:val="nil"/>
            </w:tcBorders>
            <w:shd w:val="clear" w:color="auto" w:fill="auto"/>
            <w:vAlign w:val="center"/>
          </w:tcPr>
          <w:p w14:paraId="24AE041D">
            <w:pPr>
              <w:jc w:val="center"/>
              <w:rPr>
                <w:rFonts w:hint="eastAsia" w:ascii="仿宋_GB2312" w:hAnsi="仿宋_GB2312" w:eastAsia="仿宋_GB2312" w:cs="仿宋_GB2312"/>
                <w:i w:val="0"/>
                <w:iCs w:val="0"/>
                <w:color w:val="auto"/>
                <w:sz w:val="28"/>
                <w:szCs w:val="28"/>
                <w:u w:val="none"/>
              </w:rPr>
            </w:pPr>
          </w:p>
        </w:tc>
        <w:tc>
          <w:tcPr>
            <w:tcW w:w="222" w:type="dxa"/>
            <w:tcBorders>
              <w:top w:val="nil"/>
              <w:left w:val="single" w:color="auto" w:sz="4" w:space="0"/>
              <w:bottom w:val="nil"/>
              <w:right w:val="nil"/>
            </w:tcBorders>
            <w:shd w:val="clear" w:color="auto" w:fill="auto"/>
            <w:vAlign w:val="center"/>
          </w:tcPr>
          <w:p w14:paraId="3D47F8A8">
            <w:pPr>
              <w:keepNext w:val="0"/>
              <w:keepLines w:val="0"/>
              <w:widowControl/>
              <w:suppressLineNumbers w:val="0"/>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color w:val="auto"/>
                <w:kern w:val="0"/>
                <w:sz w:val="28"/>
                <w:szCs w:val="28"/>
                <w:u w:val="none"/>
                <w:lang w:val="en-US" w:eastAsia="zh-CN" w:bidi="ar"/>
              </w:rPr>
              <w:t>　</w:t>
            </w:r>
          </w:p>
        </w:tc>
        <w:tc>
          <w:tcPr>
            <w:tcW w:w="2428" w:type="dxa"/>
            <w:tcBorders>
              <w:top w:val="nil"/>
              <w:left w:val="nil"/>
              <w:bottom w:val="nil"/>
              <w:right w:val="nil"/>
            </w:tcBorders>
            <w:shd w:val="clear" w:color="auto" w:fill="auto"/>
            <w:vAlign w:val="center"/>
          </w:tcPr>
          <w:p w14:paraId="0853EA6A">
            <w:pPr>
              <w:keepNext w:val="0"/>
              <w:keepLines w:val="0"/>
              <w:widowControl/>
              <w:suppressLineNumbers w:val="0"/>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color w:val="auto"/>
                <w:kern w:val="0"/>
                <w:sz w:val="28"/>
                <w:szCs w:val="28"/>
                <w:u w:val="none"/>
                <w:lang w:val="en-US" w:eastAsia="zh-CN" w:bidi="ar"/>
              </w:rPr>
              <w:t>↓</w:t>
            </w:r>
          </w:p>
        </w:tc>
        <w:tc>
          <w:tcPr>
            <w:tcW w:w="256" w:type="dxa"/>
            <w:tcBorders>
              <w:top w:val="nil"/>
              <w:left w:val="nil"/>
              <w:bottom w:val="nil"/>
              <w:right w:val="single" w:color="auto" w:sz="4" w:space="0"/>
            </w:tcBorders>
            <w:shd w:val="clear" w:color="auto" w:fill="auto"/>
            <w:vAlign w:val="center"/>
          </w:tcPr>
          <w:p w14:paraId="7D84DF2F">
            <w:pPr>
              <w:keepNext w:val="0"/>
              <w:keepLines w:val="0"/>
              <w:widowControl/>
              <w:suppressLineNumbers w:val="0"/>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color w:val="auto"/>
                <w:kern w:val="0"/>
                <w:sz w:val="28"/>
                <w:szCs w:val="28"/>
                <w:u w:val="none"/>
                <w:lang w:val="en-US" w:eastAsia="zh-CN" w:bidi="ar"/>
              </w:rPr>
              <w:t>　</w:t>
            </w:r>
          </w:p>
        </w:tc>
        <w:tc>
          <w:tcPr>
            <w:tcW w:w="372" w:type="dxa"/>
            <w:tcBorders>
              <w:top w:val="nil"/>
              <w:left w:val="nil"/>
              <w:bottom w:val="nil"/>
              <w:right w:val="nil"/>
            </w:tcBorders>
            <w:shd w:val="clear" w:color="auto" w:fill="auto"/>
            <w:vAlign w:val="center"/>
          </w:tcPr>
          <w:p w14:paraId="10D70DAA">
            <w:pPr>
              <w:jc w:val="center"/>
              <w:rPr>
                <w:rFonts w:hint="eastAsia" w:ascii="仿宋_GB2312" w:hAnsi="仿宋_GB2312" w:eastAsia="仿宋_GB2312" w:cs="仿宋_GB2312"/>
                <w:i w:val="0"/>
                <w:iCs w:val="0"/>
                <w:color w:val="auto"/>
                <w:sz w:val="28"/>
                <w:szCs w:val="28"/>
                <w:u w:val="none"/>
              </w:rPr>
            </w:pPr>
          </w:p>
        </w:tc>
        <w:tc>
          <w:tcPr>
            <w:tcW w:w="222" w:type="dxa"/>
            <w:tcBorders>
              <w:top w:val="nil"/>
              <w:left w:val="single" w:color="auto" w:sz="4" w:space="0"/>
              <w:bottom w:val="nil"/>
              <w:right w:val="nil"/>
            </w:tcBorders>
            <w:shd w:val="clear" w:color="auto" w:fill="auto"/>
            <w:vAlign w:val="center"/>
          </w:tcPr>
          <w:p w14:paraId="53C40A5E">
            <w:pPr>
              <w:keepNext w:val="0"/>
              <w:keepLines w:val="0"/>
              <w:widowControl/>
              <w:suppressLineNumbers w:val="0"/>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color w:val="auto"/>
                <w:kern w:val="0"/>
                <w:sz w:val="28"/>
                <w:szCs w:val="28"/>
                <w:u w:val="none"/>
                <w:lang w:val="en-US" w:eastAsia="zh-CN" w:bidi="ar"/>
              </w:rPr>
              <w:t>　</w:t>
            </w:r>
          </w:p>
        </w:tc>
        <w:tc>
          <w:tcPr>
            <w:tcW w:w="2425" w:type="dxa"/>
            <w:tcBorders>
              <w:top w:val="nil"/>
              <w:left w:val="nil"/>
              <w:bottom w:val="nil"/>
              <w:right w:val="nil"/>
            </w:tcBorders>
            <w:shd w:val="clear" w:color="auto" w:fill="auto"/>
            <w:vAlign w:val="center"/>
          </w:tcPr>
          <w:p w14:paraId="1C49BA9A">
            <w:pPr>
              <w:keepNext w:val="0"/>
              <w:keepLines w:val="0"/>
              <w:widowControl/>
              <w:suppressLineNumbers w:val="0"/>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color w:val="auto"/>
                <w:kern w:val="0"/>
                <w:sz w:val="28"/>
                <w:szCs w:val="28"/>
                <w:u w:val="none"/>
                <w:lang w:val="en-US" w:eastAsia="zh-CN" w:bidi="ar"/>
              </w:rPr>
              <w:t>↓</w:t>
            </w:r>
          </w:p>
        </w:tc>
        <w:tc>
          <w:tcPr>
            <w:tcW w:w="222" w:type="dxa"/>
            <w:tcBorders>
              <w:top w:val="nil"/>
              <w:left w:val="nil"/>
              <w:bottom w:val="nil"/>
              <w:right w:val="single" w:color="auto" w:sz="4" w:space="0"/>
            </w:tcBorders>
            <w:shd w:val="clear" w:color="auto" w:fill="auto"/>
            <w:vAlign w:val="center"/>
          </w:tcPr>
          <w:p w14:paraId="3E3D3F73">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　</w:t>
            </w:r>
          </w:p>
        </w:tc>
      </w:tr>
      <w:tr w14:paraId="54C25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0" w:type="auto"/>
            <w:tcBorders>
              <w:top w:val="nil"/>
              <w:left w:val="single" w:color="auto" w:sz="4" w:space="0"/>
              <w:bottom w:val="nil"/>
              <w:right w:val="nil"/>
            </w:tcBorders>
            <w:shd w:val="clear" w:color="auto" w:fill="auto"/>
            <w:noWrap/>
            <w:vAlign w:val="bottom"/>
          </w:tcPr>
          <w:p w14:paraId="5893C002">
            <w:pPr>
              <w:keepNext w:val="0"/>
              <w:keepLines w:val="0"/>
              <w:widowControl/>
              <w:suppressLineNumbers w:val="0"/>
              <w:jc w:val="left"/>
              <w:textAlignment w:val="bottom"/>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color w:val="auto"/>
                <w:kern w:val="0"/>
                <w:sz w:val="28"/>
                <w:szCs w:val="28"/>
                <w:u w:val="none"/>
                <w:lang w:val="en-US" w:eastAsia="zh-CN" w:bidi="ar"/>
              </w:rPr>
              <w:t>　</w:t>
            </w:r>
          </w:p>
        </w:tc>
        <w:tc>
          <w:tcPr>
            <w:tcW w:w="2674" w:type="dxa"/>
            <w:tcBorders>
              <w:top w:val="nil"/>
              <w:left w:val="single" w:color="auto" w:sz="4" w:space="0"/>
              <w:bottom w:val="single" w:color="auto" w:sz="4" w:space="0"/>
              <w:right w:val="single" w:color="auto" w:sz="4" w:space="0"/>
            </w:tcBorders>
            <w:shd w:val="clear" w:color="auto" w:fill="auto"/>
            <w:vAlign w:val="center"/>
          </w:tcPr>
          <w:p w14:paraId="7A0F2E9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color w:val="auto"/>
                <w:kern w:val="0"/>
                <w:sz w:val="28"/>
                <w:szCs w:val="28"/>
                <w:u w:val="none"/>
                <w:lang w:val="en-US" w:eastAsia="zh-CN" w:bidi="ar"/>
              </w:rPr>
              <w:t>签订土地成交确认书</w:t>
            </w:r>
          </w:p>
        </w:tc>
        <w:tc>
          <w:tcPr>
            <w:tcW w:w="222" w:type="dxa"/>
            <w:tcBorders>
              <w:top w:val="nil"/>
              <w:left w:val="nil"/>
              <w:bottom w:val="nil"/>
              <w:right w:val="single" w:color="auto" w:sz="4" w:space="0"/>
            </w:tcBorders>
            <w:shd w:val="clear" w:color="auto" w:fill="auto"/>
            <w:vAlign w:val="center"/>
          </w:tcPr>
          <w:p w14:paraId="7F09CC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color w:val="auto"/>
                <w:kern w:val="0"/>
                <w:sz w:val="28"/>
                <w:szCs w:val="28"/>
                <w:u w:val="none"/>
                <w:lang w:val="en-US" w:eastAsia="zh-CN" w:bidi="ar"/>
              </w:rPr>
              <w:t>　</w:t>
            </w:r>
          </w:p>
        </w:tc>
        <w:tc>
          <w:tcPr>
            <w:tcW w:w="392" w:type="dxa"/>
            <w:tcBorders>
              <w:top w:val="nil"/>
              <w:left w:val="nil"/>
              <w:bottom w:val="nil"/>
              <w:right w:val="nil"/>
            </w:tcBorders>
            <w:shd w:val="clear" w:color="auto" w:fill="auto"/>
            <w:vAlign w:val="center"/>
          </w:tcPr>
          <w:p w14:paraId="3D4FE52D">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iCs w:val="0"/>
                <w:color w:val="auto"/>
                <w:sz w:val="28"/>
                <w:szCs w:val="28"/>
                <w:u w:val="none"/>
              </w:rPr>
            </w:pPr>
          </w:p>
        </w:tc>
        <w:tc>
          <w:tcPr>
            <w:tcW w:w="222" w:type="dxa"/>
            <w:tcBorders>
              <w:top w:val="nil"/>
              <w:left w:val="single" w:color="auto" w:sz="4" w:space="0"/>
              <w:bottom w:val="nil"/>
              <w:right w:val="nil"/>
            </w:tcBorders>
            <w:shd w:val="clear" w:color="auto" w:fill="auto"/>
            <w:vAlign w:val="center"/>
          </w:tcPr>
          <w:p w14:paraId="6673055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color w:val="auto"/>
                <w:kern w:val="0"/>
                <w:sz w:val="28"/>
                <w:szCs w:val="28"/>
                <w:u w:val="none"/>
                <w:lang w:val="en-US" w:eastAsia="zh-CN" w:bidi="ar"/>
              </w:rPr>
              <w:t>　</w:t>
            </w:r>
          </w:p>
        </w:tc>
        <w:tc>
          <w:tcPr>
            <w:tcW w:w="2428" w:type="dxa"/>
            <w:tcBorders>
              <w:top w:val="single" w:color="auto" w:sz="4" w:space="0"/>
              <w:left w:val="single" w:color="auto" w:sz="4" w:space="0"/>
              <w:bottom w:val="single" w:color="auto" w:sz="4" w:space="0"/>
              <w:right w:val="single" w:color="auto" w:sz="4" w:space="0"/>
            </w:tcBorders>
            <w:shd w:val="clear" w:color="auto" w:fill="auto"/>
            <w:vAlign w:val="center"/>
          </w:tcPr>
          <w:p w14:paraId="719A01E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color w:val="auto"/>
                <w:kern w:val="0"/>
                <w:sz w:val="28"/>
                <w:szCs w:val="28"/>
                <w:u w:val="none"/>
                <w:lang w:val="en-US" w:eastAsia="zh-CN" w:bidi="ar"/>
              </w:rPr>
              <w:t>签订土地成交确认书</w:t>
            </w:r>
          </w:p>
        </w:tc>
        <w:tc>
          <w:tcPr>
            <w:tcW w:w="256" w:type="dxa"/>
            <w:tcBorders>
              <w:top w:val="nil"/>
              <w:left w:val="nil"/>
              <w:bottom w:val="nil"/>
              <w:right w:val="single" w:color="auto" w:sz="4" w:space="0"/>
            </w:tcBorders>
            <w:shd w:val="clear" w:color="auto" w:fill="auto"/>
            <w:vAlign w:val="center"/>
          </w:tcPr>
          <w:p w14:paraId="1C8823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color w:val="auto"/>
                <w:kern w:val="0"/>
                <w:sz w:val="28"/>
                <w:szCs w:val="28"/>
                <w:u w:val="none"/>
                <w:lang w:val="en-US" w:eastAsia="zh-CN" w:bidi="ar"/>
              </w:rPr>
              <w:t>　</w:t>
            </w:r>
          </w:p>
        </w:tc>
        <w:tc>
          <w:tcPr>
            <w:tcW w:w="372" w:type="dxa"/>
            <w:tcBorders>
              <w:top w:val="nil"/>
              <w:left w:val="nil"/>
              <w:bottom w:val="nil"/>
              <w:right w:val="nil"/>
            </w:tcBorders>
            <w:shd w:val="clear" w:color="auto" w:fill="auto"/>
            <w:vAlign w:val="center"/>
          </w:tcPr>
          <w:p w14:paraId="404CD48A">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iCs w:val="0"/>
                <w:color w:val="auto"/>
                <w:sz w:val="28"/>
                <w:szCs w:val="28"/>
                <w:u w:val="none"/>
              </w:rPr>
            </w:pPr>
          </w:p>
        </w:tc>
        <w:tc>
          <w:tcPr>
            <w:tcW w:w="222" w:type="dxa"/>
            <w:tcBorders>
              <w:top w:val="nil"/>
              <w:left w:val="single" w:color="auto" w:sz="4" w:space="0"/>
              <w:bottom w:val="nil"/>
              <w:right w:val="nil"/>
            </w:tcBorders>
            <w:shd w:val="clear" w:color="auto" w:fill="auto"/>
            <w:vAlign w:val="center"/>
          </w:tcPr>
          <w:p w14:paraId="405A49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color w:val="auto"/>
                <w:kern w:val="0"/>
                <w:sz w:val="28"/>
                <w:szCs w:val="28"/>
                <w:u w:val="none"/>
                <w:lang w:val="en-US" w:eastAsia="zh-CN" w:bidi="ar"/>
              </w:rPr>
              <w:t>　</w:t>
            </w:r>
          </w:p>
        </w:tc>
        <w:tc>
          <w:tcPr>
            <w:tcW w:w="2425" w:type="dxa"/>
            <w:tcBorders>
              <w:top w:val="single" w:color="auto" w:sz="4" w:space="0"/>
              <w:left w:val="single" w:color="auto" w:sz="4" w:space="0"/>
              <w:bottom w:val="single" w:color="auto" w:sz="4" w:space="0"/>
              <w:right w:val="single" w:color="auto" w:sz="4" w:space="0"/>
            </w:tcBorders>
            <w:shd w:val="clear" w:color="auto" w:fill="auto"/>
            <w:vAlign w:val="center"/>
          </w:tcPr>
          <w:p w14:paraId="6F84E1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color w:val="auto"/>
                <w:kern w:val="0"/>
                <w:sz w:val="28"/>
                <w:szCs w:val="28"/>
                <w:u w:val="none"/>
                <w:lang w:val="en-US" w:eastAsia="zh-CN" w:bidi="ar"/>
              </w:rPr>
              <w:t>签订土地成交确认书</w:t>
            </w:r>
          </w:p>
        </w:tc>
        <w:tc>
          <w:tcPr>
            <w:tcW w:w="222" w:type="dxa"/>
            <w:tcBorders>
              <w:top w:val="nil"/>
              <w:left w:val="nil"/>
              <w:bottom w:val="nil"/>
              <w:right w:val="single" w:color="auto" w:sz="4" w:space="0"/>
            </w:tcBorders>
            <w:shd w:val="clear" w:color="auto" w:fill="auto"/>
            <w:vAlign w:val="center"/>
          </w:tcPr>
          <w:p w14:paraId="65B3D783">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　</w:t>
            </w:r>
          </w:p>
        </w:tc>
      </w:tr>
      <w:tr w14:paraId="124E1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0" w:type="auto"/>
            <w:tcBorders>
              <w:top w:val="nil"/>
              <w:left w:val="single" w:color="auto" w:sz="4" w:space="0"/>
              <w:bottom w:val="nil"/>
              <w:right w:val="nil"/>
            </w:tcBorders>
            <w:shd w:val="clear" w:color="auto" w:fill="auto"/>
            <w:noWrap/>
            <w:vAlign w:val="bottom"/>
          </w:tcPr>
          <w:p w14:paraId="31A64E4F">
            <w:pPr>
              <w:keepNext w:val="0"/>
              <w:keepLines w:val="0"/>
              <w:widowControl/>
              <w:suppressLineNumbers w:val="0"/>
              <w:jc w:val="left"/>
              <w:textAlignment w:val="bottom"/>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color w:val="auto"/>
                <w:kern w:val="0"/>
                <w:sz w:val="28"/>
                <w:szCs w:val="28"/>
                <w:u w:val="none"/>
                <w:lang w:val="en-US" w:eastAsia="zh-CN" w:bidi="ar"/>
              </w:rPr>
              <w:t>　</w:t>
            </w:r>
          </w:p>
        </w:tc>
        <w:tc>
          <w:tcPr>
            <w:tcW w:w="2674" w:type="dxa"/>
            <w:tcBorders>
              <w:top w:val="nil"/>
              <w:left w:val="nil"/>
              <w:bottom w:val="single" w:color="auto" w:sz="4" w:space="0"/>
              <w:right w:val="nil"/>
            </w:tcBorders>
            <w:shd w:val="clear" w:color="auto" w:fill="auto"/>
            <w:vAlign w:val="center"/>
          </w:tcPr>
          <w:p w14:paraId="0BECDC55">
            <w:pPr>
              <w:keepNext w:val="0"/>
              <w:keepLines w:val="0"/>
              <w:widowControl/>
              <w:suppressLineNumbers w:val="0"/>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color w:val="auto"/>
                <w:kern w:val="0"/>
                <w:sz w:val="28"/>
                <w:szCs w:val="28"/>
                <w:u w:val="none"/>
                <w:lang w:val="en-US" w:eastAsia="zh-CN" w:bidi="ar"/>
              </w:rPr>
              <w:t>↓</w:t>
            </w:r>
          </w:p>
        </w:tc>
        <w:tc>
          <w:tcPr>
            <w:tcW w:w="222" w:type="dxa"/>
            <w:tcBorders>
              <w:top w:val="nil"/>
              <w:left w:val="nil"/>
              <w:bottom w:val="nil"/>
              <w:right w:val="single" w:color="auto" w:sz="4" w:space="0"/>
            </w:tcBorders>
            <w:shd w:val="clear" w:color="auto" w:fill="auto"/>
            <w:vAlign w:val="center"/>
          </w:tcPr>
          <w:p w14:paraId="710C8C2D">
            <w:pPr>
              <w:keepNext w:val="0"/>
              <w:keepLines w:val="0"/>
              <w:widowControl/>
              <w:suppressLineNumbers w:val="0"/>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color w:val="auto"/>
                <w:kern w:val="0"/>
                <w:sz w:val="28"/>
                <w:szCs w:val="28"/>
                <w:u w:val="none"/>
                <w:lang w:val="en-US" w:eastAsia="zh-CN" w:bidi="ar"/>
              </w:rPr>
              <w:t>　</w:t>
            </w:r>
          </w:p>
        </w:tc>
        <w:tc>
          <w:tcPr>
            <w:tcW w:w="392" w:type="dxa"/>
            <w:tcBorders>
              <w:top w:val="nil"/>
              <w:left w:val="nil"/>
              <w:bottom w:val="nil"/>
              <w:right w:val="nil"/>
            </w:tcBorders>
            <w:shd w:val="clear" w:color="auto" w:fill="auto"/>
            <w:vAlign w:val="center"/>
          </w:tcPr>
          <w:p w14:paraId="4B70C3F7">
            <w:pPr>
              <w:jc w:val="center"/>
              <w:rPr>
                <w:rFonts w:hint="eastAsia" w:ascii="仿宋_GB2312" w:hAnsi="仿宋_GB2312" w:eastAsia="仿宋_GB2312" w:cs="仿宋_GB2312"/>
                <w:i w:val="0"/>
                <w:iCs w:val="0"/>
                <w:color w:val="auto"/>
                <w:sz w:val="28"/>
                <w:szCs w:val="28"/>
                <w:u w:val="none"/>
              </w:rPr>
            </w:pPr>
          </w:p>
        </w:tc>
        <w:tc>
          <w:tcPr>
            <w:tcW w:w="222" w:type="dxa"/>
            <w:tcBorders>
              <w:top w:val="nil"/>
              <w:left w:val="single" w:color="auto" w:sz="4" w:space="0"/>
              <w:bottom w:val="nil"/>
              <w:right w:val="nil"/>
            </w:tcBorders>
            <w:shd w:val="clear" w:color="auto" w:fill="auto"/>
            <w:vAlign w:val="center"/>
          </w:tcPr>
          <w:p w14:paraId="27CEFB27">
            <w:pPr>
              <w:keepNext w:val="0"/>
              <w:keepLines w:val="0"/>
              <w:widowControl/>
              <w:suppressLineNumbers w:val="0"/>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color w:val="auto"/>
                <w:kern w:val="0"/>
                <w:sz w:val="28"/>
                <w:szCs w:val="28"/>
                <w:u w:val="none"/>
                <w:lang w:val="en-US" w:eastAsia="zh-CN" w:bidi="ar"/>
              </w:rPr>
              <w:t>　</w:t>
            </w:r>
          </w:p>
        </w:tc>
        <w:tc>
          <w:tcPr>
            <w:tcW w:w="2428" w:type="dxa"/>
            <w:tcBorders>
              <w:top w:val="nil"/>
              <w:left w:val="nil"/>
              <w:bottom w:val="nil"/>
              <w:right w:val="nil"/>
            </w:tcBorders>
            <w:shd w:val="clear" w:color="auto" w:fill="auto"/>
            <w:vAlign w:val="center"/>
          </w:tcPr>
          <w:p w14:paraId="0EADA9D6">
            <w:pPr>
              <w:keepNext w:val="0"/>
              <w:keepLines w:val="0"/>
              <w:widowControl/>
              <w:suppressLineNumbers w:val="0"/>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color w:val="auto"/>
                <w:kern w:val="0"/>
                <w:sz w:val="28"/>
                <w:szCs w:val="28"/>
                <w:u w:val="none"/>
                <w:lang w:val="en-US" w:eastAsia="zh-CN" w:bidi="ar"/>
              </w:rPr>
              <w:t>↓</w:t>
            </w:r>
          </w:p>
        </w:tc>
        <w:tc>
          <w:tcPr>
            <w:tcW w:w="256" w:type="dxa"/>
            <w:tcBorders>
              <w:top w:val="nil"/>
              <w:left w:val="nil"/>
              <w:bottom w:val="nil"/>
              <w:right w:val="single" w:color="auto" w:sz="4" w:space="0"/>
            </w:tcBorders>
            <w:shd w:val="clear" w:color="auto" w:fill="auto"/>
            <w:vAlign w:val="center"/>
          </w:tcPr>
          <w:p w14:paraId="5DE64048">
            <w:pPr>
              <w:keepNext w:val="0"/>
              <w:keepLines w:val="0"/>
              <w:widowControl/>
              <w:suppressLineNumbers w:val="0"/>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color w:val="auto"/>
                <w:kern w:val="0"/>
                <w:sz w:val="28"/>
                <w:szCs w:val="28"/>
                <w:u w:val="none"/>
                <w:lang w:val="en-US" w:eastAsia="zh-CN" w:bidi="ar"/>
              </w:rPr>
              <w:t>　</w:t>
            </w:r>
          </w:p>
        </w:tc>
        <w:tc>
          <w:tcPr>
            <w:tcW w:w="372" w:type="dxa"/>
            <w:tcBorders>
              <w:top w:val="nil"/>
              <w:left w:val="nil"/>
              <w:bottom w:val="nil"/>
              <w:right w:val="nil"/>
            </w:tcBorders>
            <w:shd w:val="clear" w:color="auto" w:fill="auto"/>
            <w:vAlign w:val="center"/>
          </w:tcPr>
          <w:p w14:paraId="2E4D3F98">
            <w:pPr>
              <w:jc w:val="center"/>
              <w:rPr>
                <w:rFonts w:hint="eastAsia" w:ascii="仿宋_GB2312" w:hAnsi="仿宋_GB2312" w:eastAsia="仿宋_GB2312" w:cs="仿宋_GB2312"/>
                <w:i w:val="0"/>
                <w:iCs w:val="0"/>
                <w:color w:val="auto"/>
                <w:sz w:val="28"/>
                <w:szCs w:val="28"/>
                <w:u w:val="none"/>
              </w:rPr>
            </w:pPr>
          </w:p>
        </w:tc>
        <w:tc>
          <w:tcPr>
            <w:tcW w:w="222" w:type="dxa"/>
            <w:tcBorders>
              <w:top w:val="nil"/>
              <w:left w:val="single" w:color="auto" w:sz="4" w:space="0"/>
              <w:bottom w:val="nil"/>
              <w:right w:val="nil"/>
            </w:tcBorders>
            <w:shd w:val="clear" w:color="auto" w:fill="auto"/>
            <w:vAlign w:val="center"/>
          </w:tcPr>
          <w:p w14:paraId="058E92CC">
            <w:pPr>
              <w:keepNext w:val="0"/>
              <w:keepLines w:val="0"/>
              <w:widowControl/>
              <w:suppressLineNumbers w:val="0"/>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color w:val="auto"/>
                <w:kern w:val="0"/>
                <w:sz w:val="28"/>
                <w:szCs w:val="28"/>
                <w:u w:val="none"/>
                <w:lang w:val="en-US" w:eastAsia="zh-CN" w:bidi="ar"/>
              </w:rPr>
              <w:t>　</w:t>
            </w:r>
          </w:p>
        </w:tc>
        <w:tc>
          <w:tcPr>
            <w:tcW w:w="2425" w:type="dxa"/>
            <w:tcBorders>
              <w:top w:val="nil"/>
              <w:left w:val="nil"/>
              <w:bottom w:val="nil"/>
              <w:right w:val="nil"/>
            </w:tcBorders>
            <w:shd w:val="clear" w:color="auto" w:fill="auto"/>
            <w:vAlign w:val="center"/>
          </w:tcPr>
          <w:p w14:paraId="07B68427">
            <w:pPr>
              <w:keepNext w:val="0"/>
              <w:keepLines w:val="0"/>
              <w:widowControl/>
              <w:suppressLineNumbers w:val="0"/>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color w:val="auto"/>
                <w:kern w:val="0"/>
                <w:sz w:val="28"/>
                <w:szCs w:val="28"/>
                <w:u w:val="none"/>
                <w:lang w:val="en-US" w:eastAsia="zh-CN" w:bidi="ar"/>
              </w:rPr>
              <w:t>↓</w:t>
            </w:r>
          </w:p>
        </w:tc>
        <w:tc>
          <w:tcPr>
            <w:tcW w:w="222" w:type="dxa"/>
            <w:tcBorders>
              <w:top w:val="nil"/>
              <w:left w:val="nil"/>
              <w:bottom w:val="nil"/>
              <w:right w:val="single" w:color="auto" w:sz="4" w:space="0"/>
            </w:tcBorders>
            <w:shd w:val="clear" w:color="auto" w:fill="auto"/>
            <w:vAlign w:val="center"/>
          </w:tcPr>
          <w:p w14:paraId="178CC929">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　</w:t>
            </w:r>
          </w:p>
        </w:tc>
      </w:tr>
      <w:tr w14:paraId="0AE17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0" w:type="auto"/>
            <w:tcBorders>
              <w:top w:val="nil"/>
              <w:left w:val="single" w:color="auto" w:sz="4" w:space="0"/>
              <w:bottom w:val="nil"/>
              <w:right w:val="nil"/>
            </w:tcBorders>
            <w:shd w:val="clear" w:color="auto" w:fill="auto"/>
            <w:noWrap/>
            <w:vAlign w:val="bottom"/>
          </w:tcPr>
          <w:p w14:paraId="3A1DC450">
            <w:pPr>
              <w:keepNext w:val="0"/>
              <w:keepLines w:val="0"/>
              <w:widowControl/>
              <w:suppressLineNumbers w:val="0"/>
              <w:jc w:val="left"/>
              <w:textAlignment w:val="bottom"/>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color w:val="auto"/>
                <w:kern w:val="0"/>
                <w:sz w:val="28"/>
                <w:szCs w:val="28"/>
                <w:u w:val="none"/>
                <w:lang w:val="en-US" w:eastAsia="zh-CN" w:bidi="ar"/>
              </w:rPr>
              <w:t>　</w:t>
            </w:r>
          </w:p>
        </w:tc>
        <w:tc>
          <w:tcPr>
            <w:tcW w:w="2674" w:type="dxa"/>
            <w:tcBorders>
              <w:top w:val="nil"/>
              <w:left w:val="single" w:color="auto" w:sz="4" w:space="0"/>
              <w:bottom w:val="single" w:color="auto" w:sz="4" w:space="0"/>
              <w:right w:val="single" w:color="auto" w:sz="4" w:space="0"/>
            </w:tcBorders>
            <w:shd w:val="clear" w:color="auto" w:fill="auto"/>
            <w:vAlign w:val="center"/>
          </w:tcPr>
          <w:p w14:paraId="5D87E73E">
            <w:pPr>
              <w:keepNext w:val="0"/>
              <w:keepLines w:val="0"/>
              <w:widowControl/>
              <w:suppressLineNumbers w:val="0"/>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color w:val="auto"/>
                <w:kern w:val="0"/>
                <w:sz w:val="28"/>
                <w:szCs w:val="28"/>
                <w:u w:val="none"/>
                <w:lang w:val="en-US" w:eastAsia="zh-CN" w:bidi="ar"/>
              </w:rPr>
              <w:t>出具结果公示</w:t>
            </w:r>
          </w:p>
        </w:tc>
        <w:tc>
          <w:tcPr>
            <w:tcW w:w="222" w:type="dxa"/>
            <w:tcBorders>
              <w:top w:val="nil"/>
              <w:left w:val="nil"/>
              <w:bottom w:val="nil"/>
              <w:right w:val="single" w:color="auto" w:sz="4" w:space="0"/>
            </w:tcBorders>
            <w:shd w:val="clear" w:color="auto" w:fill="auto"/>
            <w:vAlign w:val="center"/>
          </w:tcPr>
          <w:p w14:paraId="200CDFCC">
            <w:pPr>
              <w:keepNext w:val="0"/>
              <w:keepLines w:val="0"/>
              <w:widowControl/>
              <w:suppressLineNumbers w:val="0"/>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color w:val="auto"/>
                <w:kern w:val="0"/>
                <w:sz w:val="28"/>
                <w:szCs w:val="28"/>
                <w:u w:val="none"/>
                <w:lang w:val="en-US" w:eastAsia="zh-CN" w:bidi="ar"/>
              </w:rPr>
              <w:t>　</w:t>
            </w:r>
          </w:p>
        </w:tc>
        <w:tc>
          <w:tcPr>
            <w:tcW w:w="392" w:type="dxa"/>
            <w:tcBorders>
              <w:top w:val="nil"/>
              <w:left w:val="nil"/>
              <w:bottom w:val="nil"/>
              <w:right w:val="nil"/>
            </w:tcBorders>
            <w:shd w:val="clear" w:color="auto" w:fill="auto"/>
            <w:vAlign w:val="center"/>
          </w:tcPr>
          <w:p w14:paraId="29BB9D11">
            <w:pPr>
              <w:jc w:val="center"/>
              <w:rPr>
                <w:rFonts w:hint="eastAsia" w:ascii="仿宋_GB2312" w:hAnsi="仿宋_GB2312" w:eastAsia="仿宋_GB2312" w:cs="仿宋_GB2312"/>
                <w:i w:val="0"/>
                <w:iCs w:val="0"/>
                <w:color w:val="auto"/>
                <w:sz w:val="28"/>
                <w:szCs w:val="28"/>
                <w:u w:val="none"/>
              </w:rPr>
            </w:pPr>
          </w:p>
        </w:tc>
        <w:tc>
          <w:tcPr>
            <w:tcW w:w="222" w:type="dxa"/>
            <w:tcBorders>
              <w:top w:val="nil"/>
              <w:left w:val="single" w:color="auto" w:sz="4" w:space="0"/>
              <w:bottom w:val="nil"/>
              <w:right w:val="nil"/>
            </w:tcBorders>
            <w:shd w:val="clear" w:color="auto" w:fill="auto"/>
            <w:vAlign w:val="center"/>
          </w:tcPr>
          <w:p w14:paraId="3D6A1BAD">
            <w:pPr>
              <w:keepNext w:val="0"/>
              <w:keepLines w:val="0"/>
              <w:widowControl/>
              <w:suppressLineNumbers w:val="0"/>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color w:val="auto"/>
                <w:kern w:val="0"/>
                <w:sz w:val="28"/>
                <w:szCs w:val="28"/>
                <w:u w:val="none"/>
                <w:lang w:val="en-US" w:eastAsia="zh-CN" w:bidi="ar"/>
              </w:rPr>
              <w:t>　</w:t>
            </w:r>
          </w:p>
        </w:tc>
        <w:tc>
          <w:tcPr>
            <w:tcW w:w="2428" w:type="dxa"/>
            <w:tcBorders>
              <w:top w:val="single" w:color="auto" w:sz="4" w:space="0"/>
              <w:left w:val="single" w:color="auto" w:sz="4" w:space="0"/>
              <w:bottom w:val="single" w:color="auto" w:sz="4" w:space="0"/>
              <w:right w:val="single" w:color="auto" w:sz="4" w:space="0"/>
            </w:tcBorders>
            <w:shd w:val="clear" w:color="auto" w:fill="auto"/>
            <w:vAlign w:val="center"/>
          </w:tcPr>
          <w:p w14:paraId="5D863AD9">
            <w:pPr>
              <w:keepNext w:val="0"/>
              <w:keepLines w:val="0"/>
              <w:widowControl/>
              <w:suppressLineNumbers w:val="0"/>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color w:val="auto"/>
                <w:kern w:val="0"/>
                <w:sz w:val="28"/>
                <w:szCs w:val="28"/>
                <w:u w:val="none"/>
                <w:lang w:val="en-US" w:eastAsia="zh-CN" w:bidi="ar"/>
              </w:rPr>
              <w:t>发布结果公示</w:t>
            </w:r>
          </w:p>
        </w:tc>
        <w:tc>
          <w:tcPr>
            <w:tcW w:w="256" w:type="dxa"/>
            <w:tcBorders>
              <w:top w:val="nil"/>
              <w:left w:val="nil"/>
              <w:bottom w:val="nil"/>
              <w:right w:val="single" w:color="auto" w:sz="4" w:space="0"/>
            </w:tcBorders>
            <w:shd w:val="clear" w:color="auto" w:fill="auto"/>
            <w:vAlign w:val="center"/>
          </w:tcPr>
          <w:p w14:paraId="795BAEFD">
            <w:pPr>
              <w:keepNext w:val="0"/>
              <w:keepLines w:val="0"/>
              <w:widowControl/>
              <w:suppressLineNumbers w:val="0"/>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color w:val="auto"/>
                <w:kern w:val="0"/>
                <w:sz w:val="28"/>
                <w:szCs w:val="28"/>
                <w:u w:val="none"/>
                <w:lang w:val="en-US" w:eastAsia="zh-CN" w:bidi="ar"/>
              </w:rPr>
              <w:t>　</w:t>
            </w:r>
          </w:p>
        </w:tc>
        <w:tc>
          <w:tcPr>
            <w:tcW w:w="372" w:type="dxa"/>
            <w:tcBorders>
              <w:top w:val="nil"/>
              <w:left w:val="nil"/>
              <w:bottom w:val="nil"/>
              <w:right w:val="nil"/>
            </w:tcBorders>
            <w:shd w:val="clear" w:color="auto" w:fill="auto"/>
            <w:vAlign w:val="center"/>
          </w:tcPr>
          <w:p w14:paraId="79092921">
            <w:pPr>
              <w:jc w:val="center"/>
              <w:rPr>
                <w:rFonts w:hint="eastAsia" w:ascii="仿宋_GB2312" w:hAnsi="仿宋_GB2312" w:eastAsia="仿宋_GB2312" w:cs="仿宋_GB2312"/>
                <w:i w:val="0"/>
                <w:iCs w:val="0"/>
                <w:color w:val="auto"/>
                <w:sz w:val="28"/>
                <w:szCs w:val="28"/>
                <w:u w:val="none"/>
              </w:rPr>
            </w:pPr>
          </w:p>
        </w:tc>
        <w:tc>
          <w:tcPr>
            <w:tcW w:w="222" w:type="dxa"/>
            <w:tcBorders>
              <w:top w:val="nil"/>
              <w:left w:val="single" w:color="auto" w:sz="4" w:space="0"/>
              <w:bottom w:val="nil"/>
              <w:right w:val="nil"/>
            </w:tcBorders>
            <w:shd w:val="clear" w:color="auto" w:fill="auto"/>
            <w:vAlign w:val="center"/>
          </w:tcPr>
          <w:p w14:paraId="3F3B315E">
            <w:pPr>
              <w:keepNext w:val="0"/>
              <w:keepLines w:val="0"/>
              <w:widowControl/>
              <w:suppressLineNumbers w:val="0"/>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color w:val="auto"/>
                <w:kern w:val="0"/>
                <w:sz w:val="28"/>
                <w:szCs w:val="28"/>
                <w:u w:val="none"/>
                <w:lang w:val="en-US" w:eastAsia="zh-CN" w:bidi="ar"/>
              </w:rPr>
              <w:t>　</w:t>
            </w:r>
          </w:p>
        </w:tc>
        <w:tc>
          <w:tcPr>
            <w:tcW w:w="2425" w:type="dxa"/>
            <w:tcBorders>
              <w:top w:val="nil"/>
              <w:left w:val="nil"/>
              <w:bottom w:val="nil"/>
              <w:right w:val="nil"/>
            </w:tcBorders>
            <w:shd w:val="clear" w:color="auto" w:fill="auto"/>
            <w:vAlign w:val="center"/>
          </w:tcPr>
          <w:p w14:paraId="7592FCCB">
            <w:pPr>
              <w:keepNext w:val="0"/>
              <w:keepLines w:val="0"/>
              <w:widowControl/>
              <w:suppressLineNumbers w:val="0"/>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color w:val="auto"/>
                <w:kern w:val="0"/>
                <w:sz w:val="28"/>
                <w:szCs w:val="28"/>
                <w:u w:val="none"/>
                <w:lang w:val="en-US" w:eastAsia="zh-CN" w:bidi="ar"/>
              </w:rPr>
              <w:t>↓</w:t>
            </w:r>
          </w:p>
        </w:tc>
        <w:tc>
          <w:tcPr>
            <w:tcW w:w="222" w:type="dxa"/>
            <w:tcBorders>
              <w:top w:val="nil"/>
              <w:left w:val="nil"/>
              <w:bottom w:val="nil"/>
              <w:right w:val="single" w:color="auto" w:sz="4" w:space="0"/>
            </w:tcBorders>
            <w:shd w:val="clear" w:color="auto" w:fill="auto"/>
            <w:vAlign w:val="center"/>
          </w:tcPr>
          <w:p w14:paraId="28C647DA">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　</w:t>
            </w:r>
          </w:p>
        </w:tc>
      </w:tr>
      <w:tr w14:paraId="5BF46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0" w:type="auto"/>
            <w:tcBorders>
              <w:top w:val="nil"/>
              <w:left w:val="single" w:color="auto" w:sz="4" w:space="0"/>
              <w:bottom w:val="nil"/>
              <w:right w:val="nil"/>
            </w:tcBorders>
            <w:shd w:val="clear" w:color="auto" w:fill="auto"/>
            <w:noWrap/>
            <w:vAlign w:val="bottom"/>
          </w:tcPr>
          <w:p w14:paraId="13C7767C">
            <w:pPr>
              <w:keepNext w:val="0"/>
              <w:keepLines w:val="0"/>
              <w:widowControl/>
              <w:suppressLineNumbers w:val="0"/>
              <w:jc w:val="left"/>
              <w:textAlignment w:val="bottom"/>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color w:val="auto"/>
                <w:kern w:val="0"/>
                <w:sz w:val="28"/>
                <w:szCs w:val="28"/>
                <w:u w:val="none"/>
                <w:lang w:val="en-US" w:eastAsia="zh-CN" w:bidi="ar"/>
              </w:rPr>
              <w:t>　</w:t>
            </w:r>
          </w:p>
        </w:tc>
        <w:tc>
          <w:tcPr>
            <w:tcW w:w="2674" w:type="dxa"/>
            <w:tcBorders>
              <w:top w:val="nil"/>
              <w:left w:val="nil"/>
              <w:bottom w:val="single" w:color="auto" w:sz="4" w:space="0"/>
              <w:right w:val="nil"/>
            </w:tcBorders>
            <w:shd w:val="clear" w:color="auto" w:fill="auto"/>
            <w:vAlign w:val="center"/>
          </w:tcPr>
          <w:p w14:paraId="3FCF6A85">
            <w:pPr>
              <w:keepNext w:val="0"/>
              <w:keepLines w:val="0"/>
              <w:widowControl/>
              <w:suppressLineNumbers w:val="0"/>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color w:val="auto"/>
                <w:kern w:val="0"/>
                <w:sz w:val="28"/>
                <w:szCs w:val="28"/>
                <w:u w:val="none"/>
                <w:lang w:val="en-US" w:eastAsia="zh-CN" w:bidi="ar"/>
              </w:rPr>
              <w:t>↓</w:t>
            </w:r>
          </w:p>
        </w:tc>
        <w:tc>
          <w:tcPr>
            <w:tcW w:w="222" w:type="dxa"/>
            <w:tcBorders>
              <w:top w:val="nil"/>
              <w:left w:val="nil"/>
              <w:bottom w:val="nil"/>
              <w:right w:val="single" w:color="auto" w:sz="4" w:space="0"/>
            </w:tcBorders>
            <w:shd w:val="clear" w:color="auto" w:fill="auto"/>
            <w:vAlign w:val="center"/>
          </w:tcPr>
          <w:p w14:paraId="4F5FBD5B">
            <w:pPr>
              <w:keepNext w:val="0"/>
              <w:keepLines w:val="0"/>
              <w:widowControl/>
              <w:suppressLineNumbers w:val="0"/>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color w:val="auto"/>
                <w:kern w:val="0"/>
                <w:sz w:val="28"/>
                <w:szCs w:val="28"/>
                <w:u w:val="none"/>
                <w:lang w:val="en-US" w:eastAsia="zh-CN" w:bidi="ar"/>
              </w:rPr>
              <w:t>　</w:t>
            </w:r>
          </w:p>
        </w:tc>
        <w:tc>
          <w:tcPr>
            <w:tcW w:w="392" w:type="dxa"/>
            <w:tcBorders>
              <w:top w:val="nil"/>
              <w:left w:val="nil"/>
              <w:bottom w:val="nil"/>
              <w:right w:val="nil"/>
            </w:tcBorders>
            <w:shd w:val="clear" w:color="auto" w:fill="auto"/>
            <w:vAlign w:val="center"/>
          </w:tcPr>
          <w:p w14:paraId="44727924">
            <w:pPr>
              <w:jc w:val="center"/>
              <w:rPr>
                <w:rFonts w:hint="eastAsia" w:ascii="仿宋_GB2312" w:hAnsi="仿宋_GB2312" w:eastAsia="仿宋_GB2312" w:cs="仿宋_GB2312"/>
                <w:i w:val="0"/>
                <w:iCs w:val="0"/>
                <w:color w:val="auto"/>
                <w:sz w:val="28"/>
                <w:szCs w:val="28"/>
                <w:u w:val="none"/>
              </w:rPr>
            </w:pPr>
          </w:p>
        </w:tc>
        <w:tc>
          <w:tcPr>
            <w:tcW w:w="222" w:type="dxa"/>
            <w:tcBorders>
              <w:top w:val="nil"/>
              <w:left w:val="single" w:color="auto" w:sz="4" w:space="0"/>
              <w:bottom w:val="nil"/>
              <w:right w:val="nil"/>
            </w:tcBorders>
            <w:shd w:val="clear" w:color="auto" w:fill="auto"/>
            <w:vAlign w:val="center"/>
          </w:tcPr>
          <w:p w14:paraId="33840B55">
            <w:pPr>
              <w:keepNext w:val="0"/>
              <w:keepLines w:val="0"/>
              <w:widowControl/>
              <w:suppressLineNumbers w:val="0"/>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color w:val="auto"/>
                <w:kern w:val="0"/>
                <w:sz w:val="28"/>
                <w:szCs w:val="28"/>
                <w:u w:val="none"/>
                <w:lang w:val="en-US" w:eastAsia="zh-CN" w:bidi="ar"/>
              </w:rPr>
              <w:t>　</w:t>
            </w:r>
          </w:p>
        </w:tc>
        <w:tc>
          <w:tcPr>
            <w:tcW w:w="2428" w:type="dxa"/>
            <w:tcBorders>
              <w:top w:val="nil"/>
              <w:left w:val="nil"/>
              <w:bottom w:val="nil"/>
              <w:right w:val="nil"/>
            </w:tcBorders>
            <w:shd w:val="clear" w:color="auto" w:fill="auto"/>
            <w:vAlign w:val="center"/>
          </w:tcPr>
          <w:p w14:paraId="7DF144B8">
            <w:pPr>
              <w:keepNext w:val="0"/>
              <w:keepLines w:val="0"/>
              <w:widowControl/>
              <w:suppressLineNumbers w:val="0"/>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color w:val="auto"/>
                <w:kern w:val="0"/>
                <w:sz w:val="28"/>
                <w:szCs w:val="28"/>
                <w:u w:val="none"/>
                <w:lang w:val="en-US" w:eastAsia="zh-CN" w:bidi="ar"/>
              </w:rPr>
              <w:t>↓</w:t>
            </w:r>
          </w:p>
        </w:tc>
        <w:tc>
          <w:tcPr>
            <w:tcW w:w="256" w:type="dxa"/>
            <w:tcBorders>
              <w:top w:val="nil"/>
              <w:left w:val="nil"/>
              <w:bottom w:val="nil"/>
              <w:right w:val="single" w:color="auto" w:sz="4" w:space="0"/>
            </w:tcBorders>
            <w:shd w:val="clear" w:color="auto" w:fill="auto"/>
            <w:vAlign w:val="center"/>
          </w:tcPr>
          <w:p w14:paraId="0D5A8A59">
            <w:pPr>
              <w:keepNext w:val="0"/>
              <w:keepLines w:val="0"/>
              <w:widowControl/>
              <w:suppressLineNumbers w:val="0"/>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color w:val="auto"/>
                <w:kern w:val="0"/>
                <w:sz w:val="28"/>
                <w:szCs w:val="28"/>
                <w:u w:val="none"/>
                <w:lang w:val="en-US" w:eastAsia="zh-CN" w:bidi="ar"/>
              </w:rPr>
              <w:t>　</w:t>
            </w:r>
          </w:p>
        </w:tc>
        <w:tc>
          <w:tcPr>
            <w:tcW w:w="372" w:type="dxa"/>
            <w:tcBorders>
              <w:top w:val="nil"/>
              <w:left w:val="nil"/>
              <w:bottom w:val="nil"/>
              <w:right w:val="nil"/>
            </w:tcBorders>
            <w:shd w:val="clear" w:color="auto" w:fill="auto"/>
            <w:vAlign w:val="center"/>
          </w:tcPr>
          <w:p w14:paraId="1764E760">
            <w:pPr>
              <w:jc w:val="center"/>
              <w:rPr>
                <w:rFonts w:hint="eastAsia" w:ascii="仿宋_GB2312" w:hAnsi="仿宋_GB2312" w:eastAsia="仿宋_GB2312" w:cs="仿宋_GB2312"/>
                <w:i w:val="0"/>
                <w:iCs w:val="0"/>
                <w:color w:val="auto"/>
                <w:sz w:val="28"/>
                <w:szCs w:val="28"/>
                <w:u w:val="none"/>
              </w:rPr>
            </w:pPr>
          </w:p>
        </w:tc>
        <w:tc>
          <w:tcPr>
            <w:tcW w:w="222" w:type="dxa"/>
            <w:tcBorders>
              <w:top w:val="nil"/>
              <w:left w:val="single" w:color="auto" w:sz="4" w:space="0"/>
              <w:bottom w:val="nil"/>
              <w:right w:val="nil"/>
            </w:tcBorders>
            <w:shd w:val="clear" w:color="auto" w:fill="auto"/>
            <w:vAlign w:val="center"/>
          </w:tcPr>
          <w:p w14:paraId="104ADA6A">
            <w:pPr>
              <w:keepNext w:val="0"/>
              <w:keepLines w:val="0"/>
              <w:widowControl/>
              <w:suppressLineNumbers w:val="0"/>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color w:val="auto"/>
                <w:kern w:val="0"/>
                <w:sz w:val="28"/>
                <w:szCs w:val="28"/>
                <w:u w:val="none"/>
                <w:lang w:val="en-US" w:eastAsia="zh-CN" w:bidi="ar"/>
              </w:rPr>
              <w:t>　</w:t>
            </w:r>
          </w:p>
        </w:tc>
        <w:tc>
          <w:tcPr>
            <w:tcW w:w="2425" w:type="dxa"/>
            <w:tcBorders>
              <w:top w:val="nil"/>
              <w:left w:val="nil"/>
              <w:bottom w:val="nil"/>
              <w:right w:val="nil"/>
            </w:tcBorders>
            <w:shd w:val="clear" w:color="auto" w:fill="auto"/>
            <w:vAlign w:val="center"/>
          </w:tcPr>
          <w:p w14:paraId="6F62F18C">
            <w:pPr>
              <w:jc w:val="center"/>
              <w:rPr>
                <w:rFonts w:hint="eastAsia" w:ascii="仿宋_GB2312" w:hAnsi="仿宋_GB2312" w:eastAsia="仿宋_GB2312" w:cs="仿宋_GB2312"/>
                <w:i w:val="0"/>
                <w:iCs w:val="0"/>
                <w:color w:val="auto"/>
                <w:sz w:val="28"/>
                <w:szCs w:val="28"/>
                <w:u w:val="none"/>
              </w:rPr>
            </w:pPr>
          </w:p>
        </w:tc>
        <w:tc>
          <w:tcPr>
            <w:tcW w:w="222" w:type="dxa"/>
            <w:tcBorders>
              <w:top w:val="nil"/>
              <w:left w:val="nil"/>
              <w:bottom w:val="nil"/>
              <w:right w:val="single" w:color="auto" w:sz="4" w:space="0"/>
            </w:tcBorders>
            <w:shd w:val="clear" w:color="auto" w:fill="auto"/>
            <w:vAlign w:val="center"/>
          </w:tcPr>
          <w:p w14:paraId="257D5364">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　</w:t>
            </w:r>
          </w:p>
        </w:tc>
      </w:tr>
      <w:tr w14:paraId="4AEA7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0" w:type="auto"/>
            <w:tcBorders>
              <w:top w:val="nil"/>
              <w:left w:val="single" w:color="auto" w:sz="4" w:space="0"/>
              <w:bottom w:val="nil"/>
              <w:right w:val="nil"/>
            </w:tcBorders>
            <w:shd w:val="clear" w:color="auto" w:fill="auto"/>
            <w:noWrap/>
            <w:vAlign w:val="bottom"/>
          </w:tcPr>
          <w:p w14:paraId="11AAE5F8">
            <w:pPr>
              <w:keepNext w:val="0"/>
              <w:keepLines w:val="0"/>
              <w:widowControl/>
              <w:suppressLineNumbers w:val="0"/>
              <w:jc w:val="left"/>
              <w:textAlignment w:val="bottom"/>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color w:val="auto"/>
                <w:kern w:val="0"/>
                <w:sz w:val="28"/>
                <w:szCs w:val="28"/>
                <w:u w:val="none"/>
                <w:lang w:val="en-US" w:eastAsia="zh-CN" w:bidi="ar"/>
              </w:rPr>
              <w:t>　</w:t>
            </w:r>
          </w:p>
        </w:tc>
        <w:tc>
          <w:tcPr>
            <w:tcW w:w="2674" w:type="dxa"/>
            <w:tcBorders>
              <w:top w:val="nil"/>
              <w:left w:val="single" w:color="auto" w:sz="4" w:space="0"/>
              <w:bottom w:val="single" w:color="auto" w:sz="4" w:space="0"/>
              <w:right w:val="single" w:color="auto" w:sz="4" w:space="0"/>
            </w:tcBorders>
            <w:shd w:val="clear" w:color="auto" w:fill="auto"/>
            <w:vAlign w:val="center"/>
          </w:tcPr>
          <w:p w14:paraId="36076813">
            <w:pPr>
              <w:keepNext w:val="0"/>
              <w:keepLines w:val="0"/>
              <w:widowControl/>
              <w:suppressLineNumbers w:val="0"/>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color w:val="auto"/>
                <w:kern w:val="0"/>
                <w:sz w:val="28"/>
                <w:szCs w:val="28"/>
                <w:u w:val="none"/>
                <w:lang w:val="en-US" w:eastAsia="zh-CN" w:bidi="ar"/>
              </w:rPr>
              <w:t>签订出让合同</w:t>
            </w:r>
          </w:p>
        </w:tc>
        <w:tc>
          <w:tcPr>
            <w:tcW w:w="222" w:type="dxa"/>
            <w:tcBorders>
              <w:top w:val="nil"/>
              <w:left w:val="nil"/>
              <w:bottom w:val="nil"/>
              <w:right w:val="single" w:color="auto" w:sz="4" w:space="0"/>
            </w:tcBorders>
            <w:shd w:val="clear" w:color="auto" w:fill="auto"/>
            <w:vAlign w:val="center"/>
          </w:tcPr>
          <w:p w14:paraId="2FF5E79C">
            <w:pPr>
              <w:keepNext w:val="0"/>
              <w:keepLines w:val="0"/>
              <w:widowControl/>
              <w:suppressLineNumbers w:val="0"/>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color w:val="auto"/>
                <w:kern w:val="0"/>
                <w:sz w:val="28"/>
                <w:szCs w:val="28"/>
                <w:u w:val="none"/>
                <w:lang w:val="en-US" w:eastAsia="zh-CN" w:bidi="ar"/>
              </w:rPr>
              <w:t>　</w:t>
            </w:r>
          </w:p>
        </w:tc>
        <w:tc>
          <w:tcPr>
            <w:tcW w:w="392" w:type="dxa"/>
            <w:tcBorders>
              <w:top w:val="nil"/>
              <w:left w:val="nil"/>
              <w:bottom w:val="nil"/>
              <w:right w:val="nil"/>
            </w:tcBorders>
            <w:shd w:val="clear" w:color="auto" w:fill="auto"/>
            <w:vAlign w:val="center"/>
          </w:tcPr>
          <w:p w14:paraId="0BC144CD">
            <w:pPr>
              <w:jc w:val="center"/>
              <w:rPr>
                <w:rFonts w:hint="eastAsia" w:ascii="仿宋_GB2312" w:hAnsi="仿宋_GB2312" w:eastAsia="仿宋_GB2312" w:cs="仿宋_GB2312"/>
                <w:i w:val="0"/>
                <w:iCs w:val="0"/>
                <w:color w:val="auto"/>
                <w:sz w:val="28"/>
                <w:szCs w:val="28"/>
                <w:u w:val="none"/>
              </w:rPr>
            </w:pPr>
          </w:p>
        </w:tc>
        <w:tc>
          <w:tcPr>
            <w:tcW w:w="222" w:type="dxa"/>
            <w:tcBorders>
              <w:top w:val="nil"/>
              <w:left w:val="single" w:color="auto" w:sz="4" w:space="0"/>
              <w:bottom w:val="nil"/>
              <w:right w:val="nil"/>
            </w:tcBorders>
            <w:shd w:val="clear" w:color="auto" w:fill="auto"/>
            <w:vAlign w:val="center"/>
          </w:tcPr>
          <w:p w14:paraId="279657EA">
            <w:pPr>
              <w:keepNext w:val="0"/>
              <w:keepLines w:val="0"/>
              <w:widowControl/>
              <w:suppressLineNumbers w:val="0"/>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color w:val="auto"/>
                <w:kern w:val="0"/>
                <w:sz w:val="28"/>
                <w:szCs w:val="28"/>
                <w:u w:val="none"/>
                <w:lang w:val="en-US" w:eastAsia="zh-CN" w:bidi="ar"/>
              </w:rPr>
              <w:t>　</w:t>
            </w:r>
          </w:p>
        </w:tc>
        <w:tc>
          <w:tcPr>
            <w:tcW w:w="2428" w:type="dxa"/>
            <w:tcBorders>
              <w:top w:val="single" w:color="auto" w:sz="4" w:space="0"/>
              <w:left w:val="single" w:color="auto" w:sz="4" w:space="0"/>
              <w:bottom w:val="single" w:color="auto" w:sz="4" w:space="0"/>
              <w:right w:val="single" w:color="auto" w:sz="4" w:space="0"/>
            </w:tcBorders>
            <w:shd w:val="clear" w:color="auto" w:fill="auto"/>
            <w:vAlign w:val="center"/>
          </w:tcPr>
          <w:p w14:paraId="09C98DC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color w:val="auto"/>
                <w:kern w:val="0"/>
                <w:sz w:val="28"/>
                <w:szCs w:val="28"/>
                <w:u w:val="none"/>
                <w:lang w:val="en-US" w:eastAsia="zh-CN" w:bidi="ar"/>
              </w:rPr>
              <w:t>保证金退还或转为出让金</w:t>
            </w:r>
          </w:p>
        </w:tc>
        <w:tc>
          <w:tcPr>
            <w:tcW w:w="256" w:type="dxa"/>
            <w:tcBorders>
              <w:top w:val="nil"/>
              <w:left w:val="nil"/>
              <w:bottom w:val="nil"/>
              <w:right w:val="single" w:color="auto" w:sz="4" w:space="0"/>
            </w:tcBorders>
            <w:shd w:val="clear" w:color="auto" w:fill="auto"/>
            <w:vAlign w:val="center"/>
          </w:tcPr>
          <w:p w14:paraId="043FA74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color w:val="auto"/>
                <w:kern w:val="0"/>
                <w:sz w:val="28"/>
                <w:szCs w:val="28"/>
                <w:u w:val="none"/>
                <w:lang w:val="en-US" w:eastAsia="zh-CN" w:bidi="ar"/>
              </w:rPr>
              <w:t>　</w:t>
            </w:r>
          </w:p>
        </w:tc>
        <w:tc>
          <w:tcPr>
            <w:tcW w:w="372" w:type="dxa"/>
            <w:tcBorders>
              <w:top w:val="nil"/>
              <w:left w:val="nil"/>
              <w:bottom w:val="nil"/>
              <w:right w:val="nil"/>
            </w:tcBorders>
            <w:shd w:val="clear" w:color="auto" w:fill="auto"/>
            <w:vAlign w:val="center"/>
          </w:tcPr>
          <w:p w14:paraId="470A50D0">
            <w:pPr>
              <w:keepNext w:val="0"/>
              <w:keepLines w:val="0"/>
              <w:pageBreakBefore w:val="0"/>
              <w:kinsoku/>
              <w:wordWrap/>
              <w:overflowPunct/>
              <w:topLinePunct w:val="0"/>
              <w:autoSpaceDE/>
              <w:autoSpaceDN/>
              <w:bidi w:val="0"/>
              <w:adjustRightInd/>
              <w:snapToGrid/>
              <w:spacing w:line="500" w:lineRule="exact"/>
              <w:jc w:val="center"/>
              <w:rPr>
                <w:rFonts w:hint="eastAsia" w:ascii="仿宋_GB2312" w:hAnsi="仿宋_GB2312" w:eastAsia="仿宋_GB2312" w:cs="仿宋_GB2312"/>
                <w:i w:val="0"/>
                <w:iCs w:val="0"/>
                <w:color w:val="auto"/>
                <w:sz w:val="28"/>
                <w:szCs w:val="28"/>
                <w:u w:val="none"/>
              </w:rPr>
            </w:pPr>
          </w:p>
        </w:tc>
        <w:tc>
          <w:tcPr>
            <w:tcW w:w="222" w:type="dxa"/>
            <w:tcBorders>
              <w:top w:val="nil"/>
              <w:left w:val="single" w:color="auto" w:sz="4" w:space="0"/>
              <w:bottom w:val="nil"/>
              <w:right w:val="nil"/>
            </w:tcBorders>
            <w:shd w:val="clear" w:color="auto" w:fill="auto"/>
            <w:vAlign w:val="center"/>
          </w:tcPr>
          <w:p w14:paraId="41C1EB1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color w:val="auto"/>
                <w:kern w:val="0"/>
                <w:sz w:val="28"/>
                <w:szCs w:val="28"/>
                <w:u w:val="none"/>
                <w:lang w:val="en-US" w:eastAsia="zh-CN" w:bidi="ar"/>
              </w:rPr>
              <w:t>　</w:t>
            </w:r>
          </w:p>
        </w:tc>
        <w:tc>
          <w:tcPr>
            <w:tcW w:w="2425" w:type="dxa"/>
            <w:tcBorders>
              <w:top w:val="single" w:color="auto" w:sz="4" w:space="0"/>
              <w:left w:val="single" w:color="auto" w:sz="4" w:space="0"/>
              <w:bottom w:val="single" w:color="auto" w:sz="4" w:space="0"/>
              <w:right w:val="single" w:color="auto" w:sz="4" w:space="0"/>
            </w:tcBorders>
            <w:shd w:val="clear" w:color="auto" w:fill="auto"/>
            <w:vAlign w:val="center"/>
          </w:tcPr>
          <w:p w14:paraId="6C94D7F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color w:val="auto"/>
                <w:kern w:val="0"/>
                <w:sz w:val="28"/>
                <w:szCs w:val="28"/>
                <w:u w:val="none"/>
                <w:lang w:val="en-US" w:eastAsia="zh-CN" w:bidi="ar"/>
              </w:rPr>
              <w:t>签订出让合同</w:t>
            </w:r>
          </w:p>
        </w:tc>
        <w:tc>
          <w:tcPr>
            <w:tcW w:w="222" w:type="dxa"/>
            <w:tcBorders>
              <w:top w:val="nil"/>
              <w:left w:val="nil"/>
              <w:bottom w:val="nil"/>
              <w:right w:val="single" w:color="auto" w:sz="4" w:space="0"/>
            </w:tcBorders>
            <w:shd w:val="clear" w:color="auto" w:fill="auto"/>
            <w:vAlign w:val="center"/>
          </w:tcPr>
          <w:p w14:paraId="2E64557E">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　</w:t>
            </w:r>
          </w:p>
        </w:tc>
      </w:tr>
      <w:tr w14:paraId="3844A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0" w:type="auto"/>
            <w:tcBorders>
              <w:top w:val="nil"/>
              <w:left w:val="single" w:color="auto" w:sz="4" w:space="0"/>
              <w:bottom w:val="single" w:color="auto" w:sz="4" w:space="0"/>
              <w:right w:val="nil"/>
            </w:tcBorders>
            <w:shd w:val="clear" w:color="auto" w:fill="auto"/>
            <w:noWrap/>
            <w:vAlign w:val="bottom"/>
          </w:tcPr>
          <w:p w14:paraId="57A8BCBB">
            <w:pPr>
              <w:keepNext w:val="0"/>
              <w:keepLines w:val="0"/>
              <w:widowControl/>
              <w:suppressLineNumbers w:val="0"/>
              <w:jc w:val="left"/>
              <w:textAlignment w:val="bottom"/>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　</w:t>
            </w:r>
          </w:p>
        </w:tc>
        <w:tc>
          <w:tcPr>
            <w:tcW w:w="2674" w:type="dxa"/>
            <w:tcBorders>
              <w:top w:val="nil"/>
              <w:left w:val="nil"/>
              <w:bottom w:val="single" w:color="auto" w:sz="4" w:space="0"/>
              <w:right w:val="nil"/>
            </w:tcBorders>
            <w:shd w:val="clear" w:color="auto" w:fill="auto"/>
            <w:vAlign w:val="center"/>
          </w:tcPr>
          <w:p w14:paraId="03F6825A">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　</w:t>
            </w:r>
          </w:p>
        </w:tc>
        <w:tc>
          <w:tcPr>
            <w:tcW w:w="222" w:type="dxa"/>
            <w:tcBorders>
              <w:top w:val="nil"/>
              <w:left w:val="nil"/>
              <w:bottom w:val="single" w:color="auto" w:sz="4" w:space="0"/>
              <w:right w:val="single" w:color="auto" w:sz="4" w:space="0"/>
            </w:tcBorders>
            <w:shd w:val="clear" w:color="auto" w:fill="auto"/>
            <w:vAlign w:val="center"/>
          </w:tcPr>
          <w:p w14:paraId="2840BF86">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　</w:t>
            </w:r>
          </w:p>
        </w:tc>
        <w:tc>
          <w:tcPr>
            <w:tcW w:w="392" w:type="dxa"/>
            <w:tcBorders>
              <w:top w:val="nil"/>
              <w:left w:val="nil"/>
              <w:bottom w:val="single" w:color="auto" w:sz="4" w:space="0"/>
              <w:right w:val="single" w:color="auto" w:sz="4" w:space="0"/>
            </w:tcBorders>
            <w:shd w:val="clear" w:color="auto" w:fill="auto"/>
            <w:vAlign w:val="center"/>
          </w:tcPr>
          <w:p w14:paraId="7B3B95E4">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　</w:t>
            </w:r>
          </w:p>
        </w:tc>
        <w:tc>
          <w:tcPr>
            <w:tcW w:w="222" w:type="dxa"/>
            <w:tcBorders>
              <w:top w:val="nil"/>
              <w:left w:val="nil"/>
              <w:bottom w:val="single" w:color="auto" w:sz="4" w:space="0"/>
              <w:right w:val="nil"/>
            </w:tcBorders>
            <w:shd w:val="clear" w:color="auto" w:fill="auto"/>
            <w:vAlign w:val="center"/>
          </w:tcPr>
          <w:p w14:paraId="4DAAF669">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　</w:t>
            </w:r>
          </w:p>
        </w:tc>
        <w:tc>
          <w:tcPr>
            <w:tcW w:w="2428" w:type="dxa"/>
            <w:tcBorders>
              <w:top w:val="nil"/>
              <w:left w:val="nil"/>
              <w:bottom w:val="single" w:color="auto" w:sz="4" w:space="0"/>
              <w:right w:val="nil"/>
            </w:tcBorders>
            <w:shd w:val="clear" w:color="auto" w:fill="auto"/>
            <w:vAlign w:val="center"/>
          </w:tcPr>
          <w:p w14:paraId="4B8FD752">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　</w:t>
            </w:r>
          </w:p>
        </w:tc>
        <w:tc>
          <w:tcPr>
            <w:tcW w:w="256" w:type="dxa"/>
            <w:tcBorders>
              <w:top w:val="nil"/>
              <w:left w:val="nil"/>
              <w:bottom w:val="single" w:color="auto" w:sz="4" w:space="0"/>
              <w:right w:val="single" w:color="auto" w:sz="4" w:space="0"/>
            </w:tcBorders>
            <w:shd w:val="clear" w:color="auto" w:fill="auto"/>
            <w:vAlign w:val="center"/>
          </w:tcPr>
          <w:p w14:paraId="11F239C3">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　</w:t>
            </w:r>
          </w:p>
        </w:tc>
        <w:tc>
          <w:tcPr>
            <w:tcW w:w="372" w:type="dxa"/>
            <w:tcBorders>
              <w:top w:val="nil"/>
              <w:left w:val="nil"/>
              <w:bottom w:val="single" w:color="auto" w:sz="4" w:space="0"/>
              <w:right w:val="nil"/>
            </w:tcBorders>
            <w:shd w:val="clear" w:color="auto" w:fill="auto"/>
            <w:vAlign w:val="center"/>
          </w:tcPr>
          <w:p w14:paraId="5E227EC5">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　</w:t>
            </w:r>
          </w:p>
        </w:tc>
        <w:tc>
          <w:tcPr>
            <w:tcW w:w="222" w:type="dxa"/>
            <w:tcBorders>
              <w:top w:val="nil"/>
              <w:left w:val="single" w:color="auto" w:sz="4" w:space="0"/>
              <w:bottom w:val="single" w:color="auto" w:sz="4" w:space="0"/>
              <w:right w:val="nil"/>
            </w:tcBorders>
            <w:shd w:val="clear" w:color="auto" w:fill="auto"/>
            <w:vAlign w:val="center"/>
          </w:tcPr>
          <w:p w14:paraId="7819487A">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　</w:t>
            </w:r>
          </w:p>
        </w:tc>
        <w:tc>
          <w:tcPr>
            <w:tcW w:w="2425" w:type="dxa"/>
            <w:tcBorders>
              <w:top w:val="nil"/>
              <w:left w:val="nil"/>
              <w:bottom w:val="single" w:color="auto" w:sz="4" w:space="0"/>
              <w:right w:val="nil"/>
            </w:tcBorders>
            <w:shd w:val="clear" w:color="auto" w:fill="auto"/>
            <w:vAlign w:val="center"/>
          </w:tcPr>
          <w:p w14:paraId="6F8DF5FA">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　</w:t>
            </w:r>
          </w:p>
        </w:tc>
        <w:tc>
          <w:tcPr>
            <w:tcW w:w="222" w:type="dxa"/>
            <w:tcBorders>
              <w:top w:val="nil"/>
              <w:left w:val="nil"/>
              <w:bottom w:val="single" w:color="auto" w:sz="4" w:space="0"/>
              <w:right w:val="single" w:color="auto" w:sz="4" w:space="0"/>
            </w:tcBorders>
            <w:shd w:val="clear" w:color="auto" w:fill="auto"/>
            <w:vAlign w:val="center"/>
          </w:tcPr>
          <w:p w14:paraId="59A3C3C2">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　</w:t>
            </w:r>
          </w:p>
        </w:tc>
      </w:tr>
    </w:tbl>
    <w:p w14:paraId="1F85EF9B">
      <w:pPr>
        <w:jc w:val="left"/>
        <w:rPr>
          <w:rFonts w:ascii="仿宋_GB2312" w:hAnsi="楷体" w:eastAsia="仿宋_GB2312" w:cs="Times New Roman"/>
          <w:vanish/>
          <w:sz w:val="28"/>
          <w:szCs w:val="28"/>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28A3B5">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13704">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3D365F">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8C75E3">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72E793">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332B07">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132A7B"/>
    <w:multiLevelType w:val="multilevel"/>
    <w:tmpl w:val="20132A7B"/>
    <w:lvl w:ilvl="0" w:tentative="0">
      <w:start w:val="1"/>
      <w:numFmt w:val="japaneseCounting"/>
      <w:lvlText w:val="%1、"/>
      <w:lvlJc w:val="left"/>
      <w:pPr>
        <w:ind w:left="1360" w:hanging="720"/>
      </w:pPr>
      <w:rPr>
        <w:rFonts w:hint="default" w:ascii="黑体" w:hAnsi="黑体" w:eastAsia="黑体" w:cs="Times New Roman"/>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abstractNum w:abstractNumId="1">
    <w:nsid w:val="61F6638B"/>
    <w:multiLevelType w:val="multilevel"/>
    <w:tmpl w:val="61F6638B"/>
    <w:lvl w:ilvl="0" w:tentative="0">
      <w:start w:val="1"/>
      <w:numFmt w:val="japaneseCounting"/>
      <w:lvlText w:val="（%1）"/>
      <w:lvlJc w:val="left"/>
      <w:pPr>
        <w:ind w:left="1720" w:hanging="1080"/>
      </w:pPr>
      <w:rPr>
        <w:rFonts w:hint="default" w:ascii="楷体" w:eastAsia="楷体" w:cs="Times New Roman"/>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DU5OTAxYzg5YjkzNDBkMmY2MTA3OTc0MTQ5NGE4NmMifQ=="/>
    <w:docVar w:name="KSO_WPS_MARK_KEY" w:val="764375bc-97c1-4bd4-9fee-7676506b6fb6"/>
  </w:docVars>
  <w:rsids>
    <w:rsidRoot w:val="00F56E2A"/>
    <w:rsid w:val="00006D90"/>
    <w:rsid w:val="000E0B38"/>
    <w:rsid w:val="00131164"/>
    <w:rsid w:val="001B1677"/>
    <w:rsid w:val="001B30E9"/>
    <w:rsid w:val="002358ED"/>
    <w:rsid w:val="002647F9"/>
    <w:rsid w:val="002807A4"/>
    <w:rsid w:val="00334929"/>
    <w:rsid w:val="00335D81"/>
    <w:rsid w:val="003A3C0B"/>
    <w:rsid w:val="003B5C32"/>
    <w:rsid w:val="003F2C52"/>
    <w:rsid w:val="003F77DC"/>
    <w:rsid w:val="004078F7"/>
    <w:rsid w:val="004210EA"/>
    <w:rsid w:val="00434BC0"/>
    <w:rsid w:val="0044318C"/>
    <w:rsid w:val="00444407"/>
    <w:rsid w:val="00456AE2"/>
    <w:rsid w:val="0046535F"/>
    <w:rsid w:val="004B0698"/>
    <w:rsid w:val="00562DFD"/>
    <w:rsid w:val="00593619"/>
    <w:rsid w:val="00596BAD"/>
    <w:rsid w:val="005A77C4"/>
    <w:rsid w:val="006007CE"/>
    <w:rsid w:val="0062012B"/>
    <w:rsid w:val="006703DF"/>
    <w:rsid w:val="0069011C"/>
    <w:rsid w:val="006C3719"/>
    <w:rsid w:val="006D51F0"/>
    <w:rsid w:val="00712F11"/>
    <w:rsid w:val="00744AD9"/>
    <w:rsid w:val="007719DD"/>
    <w:rsid w:val="0078059B"/>
    <w:rsid w:val="00792515"/>
    <w:rsid w:val="007D3A5D"/>
    <w:rsid w:val="008067DE"/>
    <w:rsid w:val="00816A39"/>
    <w:rsid w:val="008B0C86"/>
    <w:rsid w:val="009044C4"/>
    <w:rsid w:val="009365D3"/>
    <w:rsid w:val="009F535E"/>
    <w:rsid w:val="00A23AA1"/>
    <w:rsid w:val="00AB0C6D"/>
    <w:rsid w:val="00B47637"/>
    <w:rsid w:val="00B634DC"/>
    <w:rsid w:val="00C05D14"/>
    <w:rsid w:val="00C20777"/>
    <w:rsid w:val="00C52442"/>
    <w:rsid w:val="00C55C65"/>
    <w:rsid w:val="00C7769B"/>
    <w:rsid w:val="00CA489D"/>
    <w:rsid w:val="00CA79CF"/>
    <w:rsid w:val="00D35960"/>
    <w:rsid w:val="00D72D23"/>
    <w:rsid w:val="00E77466"/>
    <w:rsid w:val="00E8704B"/>
    <w:rsid w:val="00EE794B"/>
    <w:rsid w:val="00EF6654"/>
    <w:rsid w:val="00F56E2A"/>
    <w:rsid w:val="00F8520E"/>
    <w:rsid w:val="10DC7399"/>
    <w:rsid w:val="29C721D8"/>
    <w:rsid w:val="31751D1B"/>
    <w:rsid w:val="3B2B5816"/>
    <w:rsid w:val="3C8A1876"/>
    <w:rsid w:val="47220C55"/>
    <w:rsid w:val="4B46418C"/>
    <w:rsid w:val="562339C0"/>
    <w:rsid w:val="562A6D65"/>
    <w:rsid w:val="77C56558"/>
    <w:rsid w:val="7ED24665"/>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8"/>
    <w:qFormat/>
    <w:uiPriority w:val="99"/>
    <w:pPr>
      <w:keepNext/>
      <w:keepLines/>
      <w:spacing w:before="340" w:after="330" w:line="578" w:lineRule="auto"/>
      <w:outlineLvl w:val="0"/>
    </w:pPr>
    <w:rPr>
      <w:b/>
      <w:bCs/>
      <w:kern w:val="44"/>
      <w:sz w:val="44"/>
      <w:szCs w:val="44"/>
    </w:rPr>
  </w:style>
  <w:style w:type="character" w:default="1" w:styleId="7">
    <w:name w:val="Default Paragraph Font"/>
    <w:semiHidden/>
    <w:qFormat/>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1"/>
    <w:semiHidden/>
    <w:qFormat/>
    <w:uiPriority w:val="99"/>
    <w:rPr>
      <w:sz w:val="18"/>
      <w:szCs w:val="18"/>
    </w:rPr>
  </w:style>
  <w:style w:type="paragraph" w:styleId="4">
    <w:name w:val="footer"/>
    <w:basedOn w:val="1"/>
    <w:link w:val="13"/>
    <w:qFormat/>
    <w:uiPriority w:val="99"/>
    <w:pPr>
      <w:tabs>
        <w:tab w:val="center" w:pos="4153"/>
        <w:tab w:val="right" w:pos="8306"/>
      </w:tabs>
      <w:snapToGrid w:val="0"/>
      <w:jc w:val="left"/>
    </w:pPr>
    <w:rPr>
      <w:sz w:val="18"/>
      <w:szCs w:val="18"/>
    </w:rPr>
  </w:style>
  <w:style w:type="paragraph" w:styleId="5">
    <w:name w:val="header"/>
    <w:basedOn w:val="1"/>
    <w:link w:val="12"/>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Heading 1 Char"/>
    <w:basedOn w:val="7"/>
    <w:link w:val="2"/>
    <w:qFormat/>
    <w:locked/>
    <w:uiPriority w:val="99"/>
    <w:rPr>
      <w:rFonts w:cs="Times New Roman"/>
      <w:b/>
      <w:bCs/>
      <w:kern w:val="44"/>
      <w:sz w:val="44"/>
      <w:szCs w:val="44"/>
    </w:rPr>
  </w:style>
  <w:style w:type="paragraph" w:styleId="9">
    <w:name w:val="List Paragraph"/>
    <w:basedOn w:val="1"/>
    <w:link w:val="10"/>
    <w:qFormat/>
    <w:uiPriority w:val="99"/>
    <w:pPr>
      <w:ind w:firstLine="420" w:firstLineChars="200"/>
    </w:pPr>
  </w:style>
  <w:style w:type="character" w:customStyle="1" w:styleId="10">
    <w:name w:val="List Paragraph Char"/>
    <w:basedOn w:val="7"/>
    <w:link w:val="9"/>
    <w:qFormat/>
    <w:locked/>
    <w:uiPriority w:val="99"/>
    <w:rPr>
      <w:rFonts w:cs="Times New Roman"/>
    </w:rPr>
  </w:style>
  <w:style w:type="character" w:customStyle="1" w:styleId="11">
    <w:name w:val="Balloon Text Char"/>
    <w:basedOn w:val="7"/>
    <w:link w:val="3"/>
    <w:semiHidden/>
    <w:qFormat/>
    <w:locked/>
    <w:uiPriority w:val="99"/>
    <w:rPr>
      <w:rFonts w:cs="Times New Roman"/>
      <w:sz w:val="18"/>
      <w:szCs w:val="18"/>
    </w:rPr>
  </w:style>
  <w:style w:type="character" w:customStyle="1" w:styleId="12">
    <w:name w:val="Header Char"/>
    <w:basedOn w:val="7"/>
    <w:link w:val="5"/>
    <w:semiHidden/>
    <w:qFormat/>
    <w:uiPriority w:val="99"/>
    <w:rPr>
      <w:rFonts w:cs="Calibri"/>
      <w:sz w:val="18"/>
      <w:szCs w:val="18"/>
    </w:rPr>
  </w:style>
  <w:style w:type="character" w:customStyle="1" w:styleId="13">
    <w:name w:val="Footer Char"/>
    <w:basedOn w:val="7"/>
    <w:link w:val="4"/>
    <w:semiHidden/>
    <w:qFormat/>
    <w:uiPriority w:val="99"/>
    <w:rPr>
      <w:rFonts w:cs="Calibri"/>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Pages>6</Pages>
  <Words>1680</Words>
  <Characters>1795</Characters>
  <Lines>0</Lines>
  <Paragraphs>0</Paragraphs>
  <TotalTime>0</TotalTime>
  <ScaleCrop>false</ScaleCrop>
  <LinksUpToDate>false</LinksUpToDate>
  <CharactersWithSpaces>2011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2022-07-21T02:18:00Z</dcterms:created>
  <dc:creator>xb21cn</dc:creator>
  <cp:lastModifiedBy>温润如玉</cp:lastModifiedBy>
  <dcterms:modified xsi:type="dcterms:W3CDTF">2025-10-31T02:16:09Z</dcterms:modified>
  <dc:title>国有建设用地使用权和矿业权网上挂牌</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27B17E792C224BD194DA0E230D0AF2BB</vt:lpwstr>
  </property>
  <property fmtid="{D5CDD505-2E9C-101B-9397-08002B2CF9AE}" pid="4" name="KSOTemplateDocerSaveRecord">
    <vt:lpwstr>eyJoZGlkIjoiZDU5OTAxYzg5YjkzNDBkMmY2MTA3OTc0MTQ5NGE4NmMiLCJ1c2VySWQiOiI0MDI3ODk3NjgifQ==</vt:lpwstr>
  </property>
</Properties>
</file>