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EE63D">
      <w:pPr>
        <w:pStyle w:val="2"/>
        <w:spacing w:line="252" w:lineRule="auto"/>
      </w:pPr>
      <w:bookmarkStart w:id="0" w:name="_GoBack"/>
    </w:p>
    <w:p w14:paraId="1A1A3182">
      <w:pPr>
        <w:pStyle w:val="2"/>
        <w:spacing w:line="252" w:lineRule="auto"/>
      </w:pPr>
    </w:p>
    <w:p w14:paraId="070F7434">
      <w:pPr>
        <w:pStyle w:val="2"/>
        <w:spacing w:line="252" w:lineRule="auto"/>
      </w:pPr>
    </w:p>
    <w:p w14:paraId="397AF220">
      <w:pPr>
        <w:pStyle w:val="2"/>
        <w:spacing w:line="252" w:lineRule="auto"/>
      </w:pPr>
    </w:p>
    <w:p w14:paraId="7D2B9BF1">
      <w:pPr>
        <w:pStyle w:val="2"/>
        <w:spacing w:line="252" w:lineRule="auto"/>
      </w:pPr>
    </w:p>
    <w:p w14:paraId="48B0B98A">
      <w:pPr>
        <w:pStyle w:val="2"/>
        <w:spacing w:line="252" w:lineRule="auto"/>
      </w:pPr>
    </w:p>
    <w:p w14:paraId="0C7C3775">
      <w:pPr>
        <w:pStyle w:val="2"/>
        <w:spacing w:line="252" w:lineRule="auto"/>
      </w:pPr>
    </w:p>
    <w:p w14:paraId="5E545300">
      <w:pPr>
        <w:pStyle w:val="2"/>
        <w:spacing w:line="252" w:lineRule="auto"/>
      </w:pPr>
    </w:p>
    <w:p w14:paraId="5E3FAFA9">
      <w:pPr>
        <w:pStyle w:val="2"/>
        <w:spacing w:line="253" w:lineRule="auto"/>
      </w:pPr>
    </w:p>
    <w:p w14:paraId="7DC59A25">
      <w:pPr>
        <w:pStyle w:val="2"/>
        <w:spacing w:line="253" w:lineRule="auto"/>
      </w:pPr>
    </w:p>
    <w:p w14:paraId="6F34A5C7">
      <w:pPr>
        <w:spacing w:before="186" w:line="221" w:lineRule="auto"/>
        <w:ind w:left="1288"/>
        <w:outlineLvl w:val="0"/>
        <w:rPr>
          <w:rFonts w:ascii="宋体" w:hAnsi="宋体" w:eastAsia="宋体" w:cs="宋体"/>
          <w:sz w:val="57"/>
          <w:szCs w:val="57"/>
        </w:rPr>
      </w:pPr>
      <w:r>
        <w:rPr>
          <w:rFonts w:ascii="宋体" w:hAnsi="宋体" w:eastAsia="宋体" w:cs="宋体"/>
          <w:b/>
          <w:bCs/>
          <w:spacing w:val="-3"/>
          <w:sz w:val="57"/>
          <w:szCs w:val="57"/>
        </w:rPr>
        <w:t>政府采购项目采购需求</w:t>
      </w:r>
    </w:p>
    <w:p w14:paraId="780B4595">
      <w:pPr>
        <w:pStyle w:val="2"/>
        <w:spacing w:line="263" w:lineRule="auto"/>
      </w:pPr>
    </w:p>
    <w:p w14:paraId="2D1D4F39">
      <w:pPr>
        <w:pStyle w:val="2"/>
        <w:spacing w:line="263" w:lineRule="auto"/>
      </w:pPr>
    </w:p>
    <w:p w14:paraId="4C2B1884">
      <w:pPr>
        <w:pStyle w:val="2"/>
        <w:spacing w:line="263" w:lineRule="auto"/>
      </w:pPr>
    </w:p>
    <w:p w14:paraId="1C5EDCB7">
      <w:pPr>
        <w:pStyle w:val="2"/>
        <w:spacing w:line="263" w:lineRule="auto"/>
      </w:pPr>
    </w:p>
    <w:p w14:paraId="5A330138">
      <w:pPr>
        <w:pStyle w:val="2"/>
        <w:spacing w:line="263" w:lineRule="auto"/>
      </w:pPr>
    </w:p>
    <w:p w14:paraId="6FC08226">
      <w:pPr>
        <w:pStyle w:val="2"/>
        <w:spacing w:line="263" w:lineRule="auto"/>
      </w:pPr>
    </w:p>
    <w:p w14:paraId="18B8542C">
      <w:pPr>
        <w:pStyle w:val="2"/>
        <w:spacing w:line="264" w:lineRule="auto"/>
      </w:pPr>
    </w:p>
    <w:p w14:paraId="582D6E46">
      <w:pPr>
        <w:pStyle w:val="2"/>
        <w:spacing w:line="264" w:lineRule="auto"/>
      </w:pPr>
    </w:p>
    <w:p w14:paraId="02A2C3E0">
      <w:pPr>
        <w:pStyle w:val="2"/>
        <w:spacing w:line="264" w:lineRule="auto"/>
      </w:pPr>
    </w:p>
    <w:p w14:paraId="4702917B">
      <w:pPr>
        <w:pStyle w:val="2"/>
        <w:spacing w:line="264" w:lineRule="auto"/>
      </w:pPr>
    </w:p>
    <w:p w14:paraId="3BBF2D83">
      <w:pPr>
        <w:spacing w:before="82" w:line="189" w:lineRule="auto"/>
        <w:ind w:left="1016"/>
        <w:rPr>
          <w:rFonts w:ascii="宋体" w:hAnsi="宋体" w:eastAsia="宋体" w:cs="宋体"/>
          <w:sz w:val="19"/>
          <w:szCs w:val="19"/>
        </w:rPr>
      </w:pPr>
      <w:r>
        <w:rPr>
          <w:rFonts w:ascii="宋体" w:hAnsi="宋体" w:eastAsia="宋体" w:cs="宋体"/>
          <w:b/>
          <w:bCs/>
          <w:spacing w:val="2"/>
          <w:sz w:val="19"/>
          <w:szCs w:val="19"/>
        </w:rPr>
        <w:t>项目名称：</w:t>
      </w:r>
      <w:r>
        <w:rPr>
          <w:rFonts w:ascii="Microsoft JhengHei" w:hAnsi="Microsoft JhengHei" w:eastAsia="Microsoft JhengHei" w:cs="Microsoft JhengHei"/>
          <w:b/>
          <w:bCs/>
          <w:spacing w:val="2"/>
          <w:sz w:val="19"/>
          <w:szCs w:val="19"/>
        </w:rPr>
        <w:t>2024</w:t>
      </w:r>
      <w:r>
        <w:rPr>
          <w:rFonts w:ascii="宋体" w:hAnsi="宋体" w:eastAsia="宋体" w:cs="宋体"/>
          <w:b/>
          <w:bCs/>
          <w:spacing w:val="2"/>
          <w:sz w:val="19"/>
          <w:szCs w:val="19"/>
        </w:rPr>
        <w:t>年度省级黄河流域生态保护修复文登青龙河省级湿地公园</w:t>
      </w:r>
      <w:r>
        <w:rPr>
          <w:rFonts w:ascii="宋体" w:hAnsi="宋体" w:eastAsia="宋体" w:cs="宋体"/>
          <w:b/>
          <w:bCs/>
          <w:spacing w:val="1"/>
          <w:sz w:val="19"/>
          <w:szCs w:val="19"/>
        </w:rPr>
        <w:t>项目</w:t>
      </w:r>
    </w:p>
    <w:p w14:paraId="79859519">
      <w:pPr>
        <w:spacing w:before="126" w:line="189" w:lineRule="auto"/>
        <w:ind w:left="3605"/>
        <w:rPr>
          <w:rFonts w:ascii="Microsoft JhengHei" w:hAnsi="Microsoft JhengHei" w:eastAsia="Microsoft JhengHei" w:cs="Microsoft JhengHei"/>
          <w:sz w:val="19"/>
          <w:szCs w:val="19"/>
        </w:rPr>
      </w:pPr>
      <w:r>
        <w:rPr>
          <w:rFonts w:ascii="宋体" w:hAnsi="宋体" w:eastAsia="宋体" w:cs="宋体"/>
          <w:b/>
          <w:bCs/>
          <w:spacing w:val="8"/>
          <w:sz w:val="19"/>
          <w:szCs w:val="19"/>
        </w:rPr>
        <w:t>所属年度：</w:t>
      </w:r>
      <w:r>
        <w:rPr>
          <w:rFonts w:ascii="Microsoft JhengHei" w:hAnsi="Microsoft JhengHei" w:eastAsia="Microsoft JhengHei" w:cs="Microsoft JhengHei"/>
          <w:b/>
          <w:bCs/>
          <w:spacing w:val="8"/>
          <w:sz w:val="19"/>
          <w:szCs w:val="19"/>
        </w:rPr>
        <w:t>2026</w:t>
      </w:r>
    </w:p>
    <w:p w14:paraId="10A62D75">
      <w:pPr>
        <w:spacing w:before="125" w:line="221" w:lineRule="auto"/>
        <w:ind w:left="2821"/>
        <w:rPr>
          <w:rFonts w:ascii="宋体" w:hAnsi="宋体" w:eastAsia="宋体" w:cs="宋体"/>
          <w:sz w:val="19"/>
          <w:szCs w:val="19"/>
        </w:rPr>
      </w:pPr>
      <w:r>
        <w:rPr>
          <w:rFonts w:ascii="宋体" w:hAnsi="宋体" w:eastAsia="宋体" w:cs="宋体"/>
          <w:b/>
          <w:bCs/>
          <w:spacing w:val="-1"/>
          <w:sz w:val="19"/>
          <w:szCs w:val="19"/>
        </w:rPr>
        <w:t>编制单位：威海市文登区自然资源局</w:t>
      </w:r>
    </w:p>
    <w:p w14:paraId="4A3594D0">
      <w:pPr>
        <w:pStyle w:val="2"/>
        <w:spacing w:line="266" w:lineRule="auto"/>
      </w:pPr>
    </w:p>
    <w:p w14:paraId="5C8C6C87">
      <w:pPr>
        <w:pStyle w:val="2"/>
        <w:spacing w:line="266" w:lineRule="auto"/>
      </w:pPr>
    </w:p>
    <w:p w14:paraId="273BFADC">
      <w:pPr>
        <w:pStyle w:val="2"/>
        <w:spacing w:line="267" w:lineRule="auto"/>
      </w:pPr>
    </w:p>
    <w:p w14:paraId="3780A473">
      <w:pPr>
        <w:pStyle w:val="2"/>
        <w:spacing w:line="267" w:lineRule="auto"/>
      </w:pPr>
    </w:p>
    <w:p w14:paraId="4D2389AF">
      <w:pPr>
        <w:pStyle w:val="2"/>
        <w:spacing w:line="267" w:lineRule="auto"/>
      </w:pPr>
    </w:p>
    <w:p w14:paraId="3368A535">
      <w:pPr>
        <w:pStyle w:val="2"/>
        <w:spacing w:line="267" w:lineRule="auto"/>
      </w:pPr>
    </w:p>
    <w:p w14:paraId="27073AB4">
      <w:pPr>
        <w:spacing w:before="82" w:line="189" w:lineRule="auto"/>
        <w:ind w:left="3091"/>
        <w:rPr>
          <w:rFonts w:ascii="宋体" w:hAnsi="宋体" w:eastAsia="宋体" w:cs="宋体"/>
          <w:sz w:val="19"/>
          <w:szCs w:val="19"/>
        </w:rPr>
      </w:pPr>
      <w:r>
        <w:rPr>
          <w:rFonts w:ascii="宋体" w:hAnsi="宋体" w:eastAsia="宋体" w:cs="宋体"/>
          <w:b/>
          <w:bCs/>
          <w:spacing w:val="8"/>
          <w:sz w:val="19"/>
          <w:szCs w:val="19"/>
        </w:rPr>
        <w:t>编制时间：</w:t>
      </w:r>
      <w:r>
        <w:rPr>
          <w:rFonts w:ascii="Microsoft JhengHei" w:hAnsi="Microsoft JhengHei" w:eastAsia="Microsoft JhengHei" w:cs="Microsoft JhengHei"/>
          <w:b/>
          <w:bCs/>
          <w:spacing w:val="8"/>
          <w:sz w:val="19"/>
          <w:szCs w:val="19"/>
        </w:rPr>
        <w:t>2026</w:t>
      </w:r>
      <w:r>
        <w:rPr>
          <w:rFonts w:ascii="宋体" w:hAnsi="宋体" w:eastAsia="宋体" w:cs="宋体"/>
          <w:b/>
          <w:bCs/>
          <w:spacing w:val="8"/>
          <w:sz w:val="19"/>
          <w:szCs w:val="19"/>
        </w:rPr>
        <w:t>年</w:t>
      </w:r>
      <w:r>
        <w:rPr>
          <w:rFonts w:ascii="Microsoft JhengHei" w:hAnsi="Microsoft JhengHei" w:eastAsia="Microsoft JhengHei" w:cs="Microsoft JhengHei"/>
          <w:b/>
          <w:bCs/>
          <w:spacing w:val="8"/>
          <w:sz w:val="19"/>
          <w:szCs w:val="19"/>
        </w:rPr>
        <w:t>04</w:t>
      </w:r>
      <w:r>
        <w:rPr>
          <w:rFonts w:ascii="宋体" w:hAnsi="宋体" w:eastAsia="宋体" w:cs="宋体"/>
          <w:b/>
          <w:bCs/>
          <w:spacing w:val="8"/>
          <w:sz w:val="19"/>
          <w:szCs w:val="19"/>
        </w:rPr>
        <w:t>月</w:t>
      </w:r>
    </w:p>
    <w:p w14:paraId="3F128B26">
      <w:pPr>
        <w:spacing w:line="189" w:lineRule="auto"/>
        <w:rPr>
          <w:rFonts w:ascii="宋体" w:hAnsi="宋体" w:eastAsia="宋体" w:cs="宋体"/>
          <w:sz w:val="19"/>
          <w:szCs w:val="19"/>
        </w:rPr>
        <w:sectPr>
          <w:footerReference r:id="rId5" w:type="default"/>
          <w:pgSz w:w="11900" w:h="16840"/>
          <w:pgMar w:top="1431" w:right="1785" w:bottom="276" w:left="1785" w:header="0" w:footer="0" w:gutter="0"/>
          <w:cols w:space="720" w:num="1"/>
        </w:sectPr>
      </w:pPr>
    </w:p>
    <w:p w14:paraId="2E89F474">
      <w:pPr>
        <w:spacing w:before="58" w:line="225" w:lineRule="auto"/>
        <w:ind w:left="4"/>
        <w:outlineLvl w:val="1"/>
        <w:rPr>
          <w:rFonts w:ascii="宋体" w:hAnsi="宋体" w:eastAsia="宋体" w:cs="宋体"/>
          <w:sz w:val="28"/>
          <w:szCs w:val="28"/>
        </w:rPr>
      </w:pPr>
      <w:r>
        <w:rPr>
          <w:rFonts w:ascii="宋体" w:hAnsi="宋体" w:eastAsia="宋体" w:cs="宋体"/>
          <w:b/>
          <w:bCs/>
          <w:spacing w:val="2"/>
          <w:sz w:val="28"/>
          <w:szCs w:val="28"/>
        </w:rPr>
        <w:t>一、项目总体情况</w:t>
      </w:r>
    </w:p>
    <w:p w14:paraId="5327D470">
      <w:pPr>
        <w:pStyle w:val="2"/>
        <w:spacing w:line="397" w:lineRule="auto"/>
      </w:pPr>
    </w:p>
    <w:p w14:paraId="15E042FE">
      <w:pPr>
        <w:spacing w:before="73" w:line="210" w:lineRule="auto"/>
        <w:ind w:left="393"/>
        <w:rPr>
          <w:rFonts w:ascii="宋体" w:hAnsi="宋体" w:eastAsia="宋体" w:cs="宋体"/>
          <w:sz w:val="19"/>
          <w:szCs w:val="19"/>
        </w:rPr>
      </w:pPr>
      <w:r>
        <w:rPr>
          <w:rFonts w:ascii="宋体" w:hAnsi="宋体" w:eastAsia="宋体" w:cs="宋体"/>
          <w:spacing w:val="1"/>
          <w:sz w:val="19"/>
          <w:szCs w:val="19"/>
        </w:rPr>
        <w:t>（一）项目名称：</w:t>
      </w:r>
      <w:r>
        <w:rPr>
          <w:rFonts w:ascii="宋体" w:hAnsi="宋体" w:eastAsia="宋体" w:cs="宋体"/>
          <w:spacing w:val="-11"/>
          <w:sz w:val="19"/>
          <w:szCs w:val="19"/>
        </w:rPr>
        <w:t xml:space="preserve"> </w:t>
      </w:r>
      <w:r>
        <w:rPr>
          <w:rFonts w:ascii="Lucida Sans Unicode" w:hAnsi="Lucida Sans Unicode" w:eastAsia="Lucida Sans Unicode" w:cs="Lucida Sans Unicode"/>
          <w:spacing w:val="1"/>
          <w:sz w:val="19"/>
          <w:szCs w:val="19"/>
        </w:rPr>
        <w:t>2024</w:t>
      </w:r>
      <w:r>
        <w:rPr>
          <w:rFonts w:ascii="宋体" w:hAnsi="宋体" w:eastAsia="宋体" w:cs="宋体"/>
          <w:spacing w:val="1"/>
          <w:sz w:val="19"/>
          <w:szCs w:val="19"/>
        </w:rPr>
        <w:t>年度省级黄河流域生态保护修复文登青龙河省级湿地公园项目</w:t>
      </w:r>
    </w:p>
    <w:p w14:paraId="272D4C15">
      <w:pPr>
        <w:spacing w:before="128" w:line="211" w:lineRule="auto"/>
        <w:ind w:left="393"/>
        <w:rPr>
          <w:rFonts w:ascii="Lucida Sans Unicode" w:hAnsi="Lucida Sans Unicode" w:eastAsia="Lucida Sans Unicode" w:cs="Lucida Sans Unicode"/>
          <w:sz w:val="19"/>
          <w:szCs w:val="19"/>
        </w:rPr>
      </w:pPr>
      <w:r>
        <w:rPr>
          <w:rFonts w:ascii="宋体" w:hAnsi="宋体" w:eastAsia="宋体" w:cs="宋体"/>
          <w:spacing w:val="-1"/>
          <w:sz w:val="19"/>
          <w:szCs w:val="19"/>
        </w:rPr>
        <w:t>（二）项目所属年度：</w:t>
      </w:r>
      <w:r>
        <w:rPr>
          <w:rFonts w:ascii="宋体" w:hAnsi="宋体" w:eastAsia="宋体" w:cs="宋体"/>
          <w:spacing w:val="-9"/>
          <w:sz w:val="19"/>
          <w:szCs w:val="19"/>
        </w:rPr>
        <w:t xml:space="preserve"> </w:t>
      </w:r>
      <w:r>
        <w:rPr>
          <w:rFonts w:ascii="Lucida Sans Unicode" w:hAnsi="Lucida Sans Unicode" w:eastAsia="Lucida Sans Unicode" w:cs="Lucida Sans Unicode"/>
          <w:spacing w:val="-1"/>
          <w:sz w:val="19"/>
          <w:szCs w:val="19"/>
        </w:rPr>
        <w:t>2026</w:t>
      </w:r>
    </w:p>
    <w:p w14:paraId="1ACEB060">
      <w:pPr>
        <w:spacing w:before="128" w:line="221" w:lineRule="auto"/>
        <w:ind w:left="393"/>
        <w:rPr>
          <w:rFonts w:ascii="宋体" w:hAnsi="宋体" w:eastAsia="宋体" w:cs="宋体"/>
          <w:sz w:val="19"/>
          <w:szCs w:val="19"/>
        </w:rPr>
      </w:pPr>
      <w:r>
        <w:rPr>
          <w:rFonts w:ascii="宋体" w:hAnsi="宋体" w:eastAsia="宋体" w:cs="宋体"/>
          <w:spacing w:val="-1"/>
          <w:sz w:val="19"/>
          <w:szCs w:val="19"/>
        </w:rPr>
        <w:t>（三）项目所属分类：</w:t>
      </w:r>
      <w:r>
        <w:rPr>
          <w:rFonts w:ascii="宋体" w:hAnsi="宋体" w:eastAsia="宋体" w:cs="宋体"/>
          <w:spacing w:val="-15"/>
          <w:sz w:val="19"/>
          <w:szCs w:val="19"/>
        </w:rPr>
        <w:t xml:space="preserve"> </w:t>
      </w:r>
      <w:r>
        <w:rPr>
          <w:rFonts w:ascii="宋体" w:hAnsi="宋体" w:eastAsia="宋体" w:cs="宋体"/>
          <w:spacing w:val="-1"/>
          <w:sz w:val="19"/>
          <w:szCs w:val="19"/>
        </w:rPr>
        <w:t>服务</w:t>
      </w:r>
    </w:p>
    <w:p w14:paraId="4536C13A">
      <w:pPr>
        <w:spacing w:before="156" w:line="202" w:lineRule="auto"/>
        <w:ind w:left="393"/>
        <w:rPr>
          <w:rFonts w:ascii="宋体" w:hAnsi="宋体" w:eastAsia="宋体" w:cs="宋体"/>
          <w:sz w:val="19"/>
          <w:szCs w:val="19"/>
        </w:rPr>
      </w:pPr>
      <w:r>
        <w:rPr>
          <w:rFonts w:ascii="宋体" w:hAnsi="宋体" w:eastAsia="宋体" w:cs="宋体"/>
          <w:sz w:val="19"/>
          <w:szCs w:val="19"/>
        </w:rPr>
        <w:t>（四）预算金额（元</w:t>
      </w:r>
      <w:r>
        <w:rPr>
          <w:rFonts w:ascii="宋体" w:hAnsi="宋体" w:eastAsia="宋体" w:cs="宋体"/>
          <w:spacing w:val="2"/>
          <w:sz w:val="19"/>
          <w:szCs w:val="19"/>
        </w:rPr>
        <w:t>）：</w:t>
      </w:r>
      <w:r>
        <w:rPr>
          <w:rFonts w:ascii="宋体" w:hAnsi="宋体" w:eastAsia="宋体" w:cs="宋体"/>
          <w:spacing w:val="-12"/>
          <w:sz w:val="19"/>
          <w:szCs w:val="19"/>
        </w:rPr>
        <w:t xml:space="preserve"> </w:t>
      </w:r>
      <w:r>
        <w:rPr>
          <w:rFonts w:ascii="Lucida Sans Unicode" w:hAnsi="Lucida Sans Unicode" w:eastAsia="Lucida Sans Unicode" w:cs="Lucida Sans Unicode"/>
          <w:sz w:val="19"/>
          <w:szCs w:val="19"/>
        </w:rPr>
        <w:t>1,120,000.00</w:t>
      </w:r>
      <w:r>
        <w:rPr>
          <w:rFonts w:ascii="Lucida Sans Unicode" w:hAnsi="Lucida Sans Unicode" w:eastAsia="Lucida Sans Unicode" w:cs="Lucida Sans Unicode"/>
          <w:spacing w:val="27"/>
          <w:w w:val="101"/>
          <w:sz w:val="19"/>
          <w:szCs w:val="19"/>
        </w:rPr>
        <w:t xml:space="preserve"> </w:t>
      </w:r>
      <w:r>
        <w:rPr>
          <w:rFonts w:ascii="宋体" w:hAnsi="宋体" w:eastAsia="宋体" w:cs="宋体"/>
          <w:sz w:val="19"/>
          <w:szCs w:val="19"/>
        </w:rPr>
        <w:t>，大写（人民币</w:t>
      </w:r>
      <w:r>
        <w:rPr>
          <w:rFonts w:ascii="宋体" w:hAnsi="宋体" w:eastAsia="宋体" w:cs="宋体"/>
          <w:spacing w:val="2"/>
          <w:sz w:val="19"/>
          <w:szCs w:val="19"/>
        </w:rPr>
        <w:t>）：</w:t>
      </w:r>
      <w:r>
        <w:rPr>
          <w:rFonts w:ascii="宋体" w:hAnsi="宋体" w:eastAsia="宋体" w:cs="宋体"/>
          <w:spacing w:val="-24"/>
          <w:sz w:val="19"/>
          <w:szCs w:val="19"/>
        </w:rPr>
        <w:t xml:space="preserve"> </w:t>
      </w:r>
      <w:r>
        <w:rPr>
          <w:rFonts w:ascii="宋体" w:hAnsi="宋体" w:eastAsia="宋体" w:cs="宋体"/>
          <w:sz w:val="19"/>
          <w:szCs w:val="19"/>
        </w:rPr>
        <w:t>壹佰</w:t>
      </w:r>
      <w:r>
        <w:rPr>
          <w:rFonts w:ascii="宋体" w:hAnsi="宋体" w:eastAsia="宋体" w:cs="宋体"/>
          <w:spacing w:val="-1"/>
          <w:sz w:val="19"/>
          <w:szCs w:val="19"/>
        </w:rPr>
        <w:t>壹拾贰万元整</w:t>
      </w:r>
    </w:p>
    <w:p w14:paraId="6FAA1362">
      <w:pPr>
        <w:spacing w:before="138" w:line="221" w:lineRule="auto"/>
        <w:ind w:left="393"/>
        <w:rPr>
          <w:rFonts w:ascii="宋体" w:hAnsi="宋体" w:eastAsia="宋体" w:cs="宋体"/>
          <w:sz w:val="19"/>
          <w:szCs w:val="19"/>
        </w:rPr>
      </w:pPr>
      <w:r>
        <w:rPr>
          <w:rFonts w:ascii="宋体" w:hAnsi="宋体" w:eastAsia="宋体" w:cs="宋体"/>
          <w:spacing w:val="-1"/>
          <w:sz w:val="19"/>
          <w:szCs w:val="19"/>
        </w:rPr>
        <w:t>（五）项目概况：</w:t>
      </w:r>
    </w:p>
    <w:p w14:paraId="0E8AAB20">
      <w:pPr>
        <w:spacing w:before="157" w:line="373" w:lineRule="auto"/>
        <w:ind w:left="3" w:firstLine="384"/>
        <w:jc w:val="both"/>
        <w:rPr>
          <w:rFonts w:ascii="宋体" w:hAnsi="宋体" w:eastAsia="宋体" w:cs="宋体"/>
          <w:sz w:val="19"/>
          <w:szCs w:val="19"/>
        </w:rPr>
      </w:pPr>
      <w:r>
        <w:rPr>
          <w:rFonts w:ascii="宋体" w:hAnsi="宋体" w:eastAsia="宋体" w:cs="宋体"/>
          <w:spacing w:val="2"/>
          <w:sz w:val="19"/>
          <w:szCs w:val="19"/>
        </w:rPr>
        <w:t>通过实施湿地保护与修复工程，建立河流湿地生态系统保护体系，维护文登青龙河地方级湿地公园区域</w:t>
      </w:r>
      <w:r>
        <w:rPr>
          <w:rFonts w:ascii="宋体" w:hAnsi="宋体" w:eastAsia="宋体" w:cs="宋体"/>
          <w:spacing w:val="1"/>
          <w:sz w:val="19"/>
          <w:szCs w:val="19"/>
        </w:rPr>
        <w:t>生态安全，保护生</w:t>
      </w:r>
      <w:r>
        <w:rPr>
          <w:rFonts w:ascii="宋体" w:hAnsi="宋体" w:eastAsia="宋体" w:cs="宋体"/>
          <w:spacing w:val="2"/>
          <w:sz w:val="19"/>
          <w:szCs w:val="19"/>
        </w:rPr>
        <w:t>物多样性，保障候鸟迁徙安全。并通过对湿地资源的合理利用，开展多种形式的科普宣教和生态旅游活动，</w:t>
      </w:r>
      <w:r>
        <w:rPr>
          <w:rFonts w:ascii="宋体" w:hAnsi="宋体" w:eastAsia="宋体" w:cs="宋体"/>
          <w:spacing w:val="1"/>
          <w:sz w:val="19"/>
          <w:szCs w:val="19"/>
        </w:rPr>
        <w:t>弘扬地方文化，充分发挥湿地公园在生态、社会及经济等多方面的综合效益。</w:t>
      </w:r>
    </w:p>
    <w:p w14:paraId="06658AEF">
      <w:pPr>
        <w:spacing w:line="220" w:lineRule="auto"/>
        <w:ind w:left="393"/>
        <w:rPr>
          <w:rFonts w:ascii="宋体" w:hAnsi="宋体" w:eastAsia="宋体" w:cs="宋体"/>
          <w:sz w:val="19"/>
          <w:szCs w:val="19"/>
        </w:rPr>
      </w:pPr>
      <w:r>
        <w:rPr>
          <w:rFonts w:ascii="宋体" w:hAnsi="宋体" w:eastAsia="宋体" w:cs="宋体"/>
          <w:spacing w:val="2"/>
          <w:sz w:val="19"/>
          <w:szCs w:val="19"/>
        </w:rPr>
        <w:t>（六）本项目是否有为采购项目提供整体设计、规范编制或者项目</w:t>
      </w:r>
      <w:r>
        <w:rPr>
          <w:rFonts w:ascii="宋体" w:hAnsi="宋体" w:eastAsia="宋体" w:cs="宋体"/>
          <w:spacing w:val="1"/>
          <w:sz w:val="19"/>
          <w:szCs w:val="19"/>
        </w:rPr>
        <w:t>管理、监理、检测等服务的供应商：</w:t>
      </w:r>
      <w:r>
        <w:rPr>
          <w:rFonts w:ascii="宋体" w:hAnsi="宋体" w:eastAsia="宋体" w:cs="宋体"/>
          <w:sz w:val="19"/>
          <w:szCs w:val="19"/>
        </w:rPr>
        <w:t>否</w:t>
      </w:r>
    </w:p>
    <w:p w14:paraId="521E82E6">
      <w:pPr>
        <w:pStyle w:val="2"/>
        <w:spacing w:line="400" w:lineRule="auto"/>
      </w:pPr>
    </w:p>
    <w:p w14:paraId="5CBE084D">
      <w:pPr>
        <w:spacing w:before="92" w:line="225" w:lineRule="auto"/>
        <w:ind w:left="4"/>
        <w:outlineLvl w:val="1"/>
        <w:rPr>
          <w:rFonts w:ascii="宋体" w:hAnsi="宋体" w:eastAsia="宋体" w:cs="宋体"/>
          <w:sz w:val="28"/>
          <w:szCs w:val="28"/>
        </w:rPr>
      </w:pPr>
      <w:r>
        <w:rPr>
          <w:rFonts w:ascii="宋体" w:hAnsi="宋体" w:eastAsia="宋体" w:cs="宋体"/>
          <w:b/>
          <w:bCs/>
          <w:spacing w:val="3"/>
          <w:sz w:val="28"/>
          <w:szCs w:val="28"/>
        </w:rPr>
        <w:t>二、项目需求调查情况</w:t>
      </w:r>
    </w:p>
    <w:p w14:paraId="72BDAF66">
      <w:pPr>
        <w:pStyle w:val="2"/>
        <w:spacing w:line="408" w:lineRule="auto"/>
      </w:pPr>
    </w:p>
    <w:p w14:paraId="3014E39C">
      <w:pPr>
        <w:spacing w:before="62" w:line="221" w:lineRule="auto"/>
        <w:ind w:left="388"/>
        <w:rPr>
          <w:rFonts w:ascii="宋体" w:hAnsi="宋体" w:eastAsia="宋体" w:cs="宋体"/>
          <w:sz w:val="19"/>
          <w:szCs w:val="19"/>
        </w:rPr>
      </w:pPr>
      <w:r>
        <w:rPr>
          <w:rFonts w:ascii="宋体" w:hAnsi="宋体" w:eastAsia="宋体" w:cs="宋体"/>
          <w:spacing w:val="2"/>
          <w:sz w:val="19"/>
          <w:szCs w:val="19"/>
        </w:rPr>
        <w:t>依据《政府采购需求管理办法》的规定，本项目不需要</w:t>
      </w:r>
      <w:r>
        <w:rPr>
          <w:rFonts w:ascii="宋体" w:hAnsi="宋体" w:eastAsia="宋体" w:cs="宋体"/>
          <w:spacing w:val="1"/>
          <w:sz w:val="19"/>
          <w:szCs w:val="19"/>
        </w:rPr>
        <w:t>需求调查，具体情况如下：</w:t>
      </w:r>
    </w:p>
    <w:p w14:paraId="7D3FDB77">
      <w:pPr>
        <w:pStyle w:val="2"/>
        <w:spacing w:line="300" w:lineRule="auto"/>
      </w:pPr>
    </w:p>
    <w:p w14:paraId="5B256FA8">
      <w:pPr>
        <w:spacing w:before="78" w:line="220" w:lineRule="auto"/>
        <w:ind w:left="485"/>
        <w:outlineLvl w:val="2"/>
        <w:rPr>
          <w:rFonts w:ascii="宋体" w:hAnsi="宋体" w:eastAsia="宋体" w:cs="宋体"/>
          <w:sz w:val="24"/>
          <w:szCs w:val="24"/>
        </w:rPr>
      </w:pPr>
      <w:r>
        <w:rPr>
          <w:rFonts w:ascii="宋体" w:hAnsi="宋体" w:eastAsia="宋体" w:cs="宋体"/>
          <w:b/>
          <w:bCs/>
          <w:spacing w:val="-5"/>
          <w:sz w:val="24"/>
          <w:szCs w:val="24"/>
        </w:rPr>
        <w:t>（一）需求调查方式</w:t>
      </w:r>
    </w:p>
    <w:p w14:paraId="0F832ECF">
      <w:pPr>
        <w:pStyle w:val="2"/>
        <w:spacing w:line="318" w:lineRule="auto"/>
      </w:pPr>
    </w:p>
    <w:p w14:paraId="6A921A70">
      <w:pPr>
        <w:spacing w:before="78" w:line="219" w:lineRule="auto"/>
        <w:ind w:left="485"/>
        <w:outlineLvl w:val="2"/>
        <w:rPr>
          <w:rFonts w:ascii="宋体" w:hAnsi="宋体" w:eastAsia="宋体" w:cs="宋体"/>
          <w:sz w:val="24"/>
          <w:szCs w:val="24"/>
        </w:rPr>
      </w:pPr>
      <w:r>
        <w:rPr>
          <w:rFonts w:ascii="宋体" w:hAnsi="宋体" w:eastAsia="宋体" w:cs="宋体"/>
          <w:b/>
          <w:bCs/>
          <w:spacing w:val="-5"/>
          <w:sz w:val="24"/>
          <w:szCs w:val="24"/>
        </w:rPr>
        <w:t>（二）需求调查对象</w:t>
      </w:r>
    </w:p>
    <w:p w14:paraId="4DD1459C">
      <w:pPr>
        <w:pStyle w:val="2"/>
        <w:spacing w:line="319" w:lineRule="auto"/>
      </w:pPr>
    </w:p>
    <w:p w14:paraId="553AE46D">
      <w:pPr>
        <w:spacing w:before="78" w:line="220" w:lineRule="auto"/>
        <w:ind w:left="485"/>
        <w:outlineLvl w:val="2"/>
        <w:rPr>
          <w:rFonts w:ascii="宋体" w:hAnsi="宋体" w:eastAsia="宋体" w:cs="宋体"/>
          <w:sz w:val="24"/>
          <w:szCs w:val="24"/>
        </w:rPr>
      </w:pPr>
      <w:r>
        <w:rPr>
          <w:rFonts w:ascii="宋体" w:hAnsi="宋体" w:eastAsia="宋体" w:cs="宋体"/>
          <w:b/>
          <w:bCs/>
          <w:spacing w:val="-5"/>
          <w:sz w:val="24"/>
          <w:szCs w:val="24"/>
        </w:rPr>
        <w:t>（三）需求调查结果</w:t>
      </w:r>
    </w:p>
    <w:p w14:paraId="7875846A">
      <w:pPr>
        <w:spacing w:before="175" w:line="211" w:lineRule="auto"/>
        <w:ind w:left="400"/>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相关产业发展情况</w:t>
      </w:r>
    </w:p>
    <w:p w14:paraId="09BD88D1">
      <w:pPr>
        <w:spacing w:before="128" w:line="210"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市场供给情况</w:t>
      </w:r>
    </w:p>
    <w:p w14:paraId="5BF3868B">
      <w:pPr>
        <w:spacing w:before="129" w:line="210" w:lineRule="auto"/>
        <w:ind w:left="394"/>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Lucida Sans Unicode" w:hAnsi="Lucida Sans Unicode" w:eastAsia="Lucida Sans Unicode" w:cs="Lucida Sans Unicode"/>
          <w:spacing w:val="-30"/>
          <w:sz w:val="19"/>
          <w:szCs w:val="19"/>
        </w:rPr>
        <w:t xml:space="preserve"> </w:t>
      </w:r>
      <w:r>
        <w:rPr>
          <w:rFonts w:ascii="宋体" w:hAnsi="宋体" w:eastAsia="宋体" w:cs="宋体"/>
          <w:spacing w:val="-1"/>
          <w:sz w:val="19"/>
          <w:szCs w:val="19"/>
        </w:rPr>
        <w:t>同类采购项目历史成交信息情况</w:t>
      </w:r>
    </w:p>
    <w:p w14:paraId="704CC359">
      <w:pPr>
        <w:spacing w:before="128" w:line="210" w:lineRule="auto"/>
        <w:ind w:left="389"/>
        <w:rPr>
          <w:rFonts w:ascii="宋体" w:hAnsi="宋体" w:eastAsia="宋体" w:cs="宋体"/>
          <w:sz w:val="19"/>
          <w:szCs w:val="19"/>
        </w:rPr>
      </w:pPr>
      <w:r>
        <w:rPr>
          <w:rFonts w:ascii="Lucida Sans Unicode" w:hAnsi="Lucida Sans Unicode" w:eastAsia="Lucida Sans Unicode" w:cs="Lucida Sans Unicode"/>
          <w:spacing w:val="2"/>
          <w:sz w:val="19"/>
          <w:szCs w:val="19"/>
        </w:rPr>
        <w:t>4.</w:t>
      </w:r>
      <w:r>
        <w:rPr>
          <w:rFonts w:ascii="宋体" w:hAnsi="宋体" w:eastAsia="宋体" w:cs="宋体"/>
          <w:spacing w:val="2"/>
          <w:sz w:val="19"/>
          <w:szCs w:val="19"/>
        </w:rPr>
        <w:t>可能涉及的运行维护、升级更新、备品</w:t>
      </w:r>
      <w:r>
        <w:rPr>
          <w:rFonts w:ascii="宋体" w:hAnsi="宋体" w:eastAsia="宋体" w:cs="宋体"/>
          <w:spacing w:val="1"/>
          <w:sz w:val="19"/>
          <w:szCs w:val="19"/>
        </w:rPr>
        <w:t>备件、耗材等后续采购情况</w:t>
      </w:r>
    </w:p>
    <w:p w14:paraId="05DFA9C6">
      <w:pPr>
        <w:spacing w:before="129" w:line="211" w:lineRule="auto"/>
        <w:ind w:left="394"/>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其他相关情况</w:t>
      </w:r>
    </w:p>
    <w:p w14:paraId="79D41E1C">
      <w:pPr>
        <w:pStyle w:val="2"/>
        <w:spacing w:line="371" w:lineRule="auto"/>
      </w:pPr>
    </w:p>
    <w:p w14:paraId="295DA21A">
      <w:pPr>
        <w:spacing w:before="92" w:line="224" w:lineRule="auto"/>
        <w:outlineLvl w:val="1"/>
        <w:rPr>
          <w:rFonts w:ascii="宋体" w:hAnsi="宋体" w:eastAsia="宋体" w:cs="宋体"/>
          <w:sz w:val="28"/>
          <w:szCs w:val="28"/>
        </w:rPr>
      </w:pPr>
      <w:r>
        <w:rPr>
          <w:rFonts w:ascii="宋体" w:hAnsi="宋体" w:eastAsia="宋体" w:cs="宋体"/>
          <w:b/>
          <w:bCs/>
          <w:spacing w:val="3"/>
          <w:sz w:val="28"/>
          <w:szCs w:val="28"/>
        </w:rPr>
        <w:t>三、项目采购实施计划</w:t>
      </w:r>
    </w:p>
    <w:p w14:paraId="1D57DA2B">
      <w:pPr>
        <w:pStyle w:val="2"/>
        <w:spacing w:line="410" w:lineRule="auto"/>
      </w:pPr>
    </w:p>
    <w:p w14:paraId="75B369A8">
      <w:pPr>
        <w:spacing w:before="62" w:line="221" w:lineRule="auto"/>
        <w:ind w:left="393"/>
        <w:rPr>
          <w:rFonts w:ascii="宋体" w:hAnsi="宋体" w:eastAsia="宋体" w:cs="宋体"/>
          <w:sz w:val="19"/>
          <w:szCs w:val="19"/>
        </w:rPr>
      </w:pPr>
      <w:r>
        <w:rPr>
          <w:rFonts w:ascii="宋体" w:hAnsi="宋体" w:eastAsia="宋体" w:cs="宋体"/>
          <w:sz w:val="19"/>
          <w:szCs w:val="19"/>
        </w:rPr>
        <w:t>（一）采购组织形式：</w:t>
      </w:r>
      <w:r>
        <w:rPr>
          <w:rFonts w:ascii="宋体" w:hAnsi="宋体" w:eastAsia="宋体" w:cs="宋体"/>
          <w:spacing w:val="-22"/>
          <w:sz w:val="19"/>
          <w:szCs w:val="19"/>
        </w:rPr>
        <w:t xml:space="preserve"> </w:t>
      </w:r>
      <w:r>
        <w:rPr>
          <w:rFonts w:ascii="宋体" w:hAnsi="宋体" w:eastAsia="宋体" w:cs="宋体"/>
          <w:sz w:val="19"/>
          <w:szCs w:val="19"/>
        </w:rPr>
        <w:t>分散采购</w:t>
      </w:r>
    </w:p>
    <w:p w14:paraId="4802E0F8">
      <w:pPr>
        <w:spacing w:before="156" w:line="221" w:lineRule="auto"/>
        <w:ind w:left="393"/>
        <w:rPr>
          <w:rFonts w:ascii="宋体" w:hAnsi="宋体" w:eastAsia="宋体" w:cs="宋体"/>
          <w:sz w:val="19"/>
          <w:szCs w:val="19"/>
        </w:rPr>
      </w:pPr>
      <w:r>
        <w:rPr>
          <w:rFonts w:ascii="宋体" w:hAnsi="宋体" w:eastAsia="宋体" w:cs="宋体"/>
          <w:spacing w:val="-1"/>
          <w:sz w:val="19"/>
          <w:szCs w:val="19"/>
        </w:rPr>
        <w:t>（二）采购方式：</w:t>
      </w:r>
      <w:r>
        <w:rPr>
          <w:rFonts w:ascii="宋体" w:hAnsi="宋体" w:eastAsia="宋体" w:cs="宋体"/>
          <w:spacing w:val="-12"/>
          <w:sz w:val="19"/>
          <w:szCs w:val="19"/>
        </w:rPr>
        <w:t xml:space="preserve"> </w:t>
      </w:r>
      <w:r>
        <w:rPr>
          <w:rFonts w:ascii="宋体" w:hAnsi="宋体" w:eastAsia="宋体" w:cs="宋体"/>
          <w:spacing w:val="-1"/>
          <w:sz w:val="19"/>
          <w:szCs w:val="19"/>
        </w:rPr>
        <w:t>竞争性磋商</w:t>
      </w:r>
    </w:p>
    <w:p w14:paraId="6305BB22">
      <w:pPr>
        <w:spacing w:before="157" w:line="221" w:lineRule="auto"/>
        <w:ind w:left="393"/>
        <w:rPr>
          <w:rFonts w:ascii="宋体" w:hAnsi="宋体" w:eastAsia="宋体" w:cs="宋体"/>
          <w:sz w:val="19"/>
          <w:szCs w:val="19"/>
        </w:rPr>
      </w:pPr>
      <w:r>
        <w:rPr>
          <w:rFonts w:ascii="宋体" w:hAnsi="宋体" w:eastAsia="宋体" w:cs="宋体"/>
          <w:sz w:val="19"/>
          <w:szCs w:val="19"/>
        </w:rPr>
        <w:t>（三）本项目是否单位自行组织采购：</w:t>
      </w:r>
      <w:r>
        <w:rPr>
          <w:rFonts w:ascii="宋体" w:hAnsi="宋体" w:eastAsia="宋体" w:cs="宋体"/>
          <w:spacing w:val="-2"/>
          <w:sz w:val="19"/>
          <w:szCs w:val="19"/>
        </w:rPr>
        <w:t xml:space="preserve"> </w:t>
      </w:r>
      <w:r>
        <w:rPr>
          <w:rFonts w:ascii="宋体" w:hAnsi="宋体" w:eastAsia="宋体" w:cs="宋体"/>
          <w:sz w:val="19"/>
          <w:szCs w:val="19"/>
        </w:rPr>
        <w:t>否</w:t>
      </w:r>
    </w:p>
    <w:p w14:paraId="3DE0AC1F">
      <w:pPr>
        <w:spacing w:before="157" w:line="221" w:lineRule="auto"/>
        <w:ind w:left="393"/>
        <w:rPr>
          <w:rFonts w:ascii="宋体" w:hAnsi="宋体" w:eastAsia="宋体" w:cs="宋体"/>
          <w:sz w:val="19"/>
          <w:szCs w:val="19"/>
        </w:rPr>
      </w:pPr>
      <w:r>
        <w:rPr>
          <w:rFonts w:ascii="宋体" w:hAnsi="宋体" w:eastAsia="宋体" w:cs="宋体"/>
          <w:spacing w:val="1"/>
          <w:sz w:val="19"/>
          <w:szCs w:val="19"/>
        </w:rPr>
        <w:t>（四）执行政府采购促进中小企业发展的相关政策</w:t>
      </w:r>
    </w:p>
    <w:p w14:paraId="03FA29F0">
      <w:pPr>
        <w:spacing w:before="156" w:line="221" w:lineRule="auto"/>
        <w:ind w:left="393"/>
        <w:rPr>
          <w:rFonts w:ascii="宋体" w:hAnsi="宋体" w:eastAsia="宋体" w:cs="宋体"/>
          <w:sz w:val="19"/>
          <w:szCs w:val="19"/>
        </w:rPr>
      </w:pPr>
      <w:r>
        <w:rPr>
          <w:rFonts w:ascii="宋体" w:hAnsi="宋体" w:eastAsia="宋体" w:cs="宋体"/>
          <w:sz w:val="19"/>
          <w:szCs w:val="19"/>
        </w:rPr>
        <w:t>（五）是否采购环境标识产品：</w:t>
      </w:r>
      <w:r>
        <w:rPr>
          <w:rFonts w:ascii="宋体" w:hAnsi="宋体" w:eastAsia="宋体" w:cs="宋体"/>
          <w:spacing w:val="-8"/>
          <w:sz w:val="19"/>
          <w:szCs w:val="19"/>
        </w:rPr>
        <w:t xml:space="preserve"> </w:t>
      </w:r>
      <w:r>
        <w:rPr>
          <w:rFonts w:ascii="宋体" w:hAnsi="宋体" w:eastAsia="宋体" w:cs="宋体"/>
          <w:sz w:val="19"/>
          <w:szCs w:val="19"/>
        </w:rPr>
        <w:t>否</w:t>
      </w:r>
    </w:p>
    <w:p w14:paraId="12DCE0F3">
      <w:pPr>
        <w:spacing w:before="157" w:line="221" w:lineRule="auto"/>
        <w:ind w:left="393"/>
        <w:rPr>
          <w:rFonts w:ascii="宋体" w:hAnsi="宋体" w:eastAsia="宋体" w:cs="宋体"/>
          <w:sz w:val="19"/>
          <w:szCs w:val="19"/>
        </w:rPr>
      </w:pPr>
      <w:r>
        <w:rPr>
          <w:rFonts w:ascii="宋体" w:hAnsi="宋体" w:eastAsia="宋体" w:cs="宋体"/>
          <w:sz w:val="19"/>
          <w:szCs w:val="19"/>
        </w:rPr>
        <w:t>（六）是否采购节能产品：</w:t>
      </w:r>
      <w:r>
        <w:rPr>
          <w:rFonts w:ascii="宋体" w:hAnsi="宋体" w:eastAsia="宋体" w:cs="宋体"/>
          <w:spacing w:val="-12"/>
          <w:sz w:val="19"/>
          <w:szCs w:val="19"/>
        </w:rPr>
        <w:t xml:space="preserve"> </w:t>
      </w:r>
      <w:r>
        <w:rPr>
          <w:rFonts w:ascii="宋体" w:hAnsi="宋体" w:eastAsia="宋体" w:cs="宋体"/>
          <w:sz w:val="19"/>
          <w:szCs w:val="19"/>
        </w:rPr>
        <w:t>否</w:t>
      </w:r>
    </w:p>
    <w:p w14:paraId="02557872">
      <w:pPr>
        <w:spacing w:before="157" w:line="221" w:lineRule="auto"/>
        <w:ind w:left="393"/>
        <w:rPr>
          <w:rFonts w:ascii="宋体" w:hAnsi="宋体" w:eastAsia="宋体" w:cs="宋体"/>
          <w:sz w:val="19"/>
          <w:szCs w:val="19"/>
        </w:rPr>
      </w:pPr>
      <w:r>
        <w:rPr>
          <w:rFonts w:ascii="宋体" w:hAnsi="宋体" w:eastAsia="宋体" w:cs="宋体"/>
          <w:spacing w:val="1"/>
          <w:sz w:val="19"/>
          <w:szCs w:val="19"/>
        </w:rPr>
        <w:t>（七）项目的采购标的是否包含进口产品：</w:t>
      </w:r>
      <w:r>
        <w:rPr>
          <w:rFonts w:ascii="宋体" w:hAnsi="宋体" w:eastAsia="宋体" w:cs="宋体"/>
          <w:spacing w:val="-18"/>
          <w:sz w:val="19"/>
          <w:szCs w:val="19"/>
        </w:rPr>
        <w:t xml:space="preserve"> </w:t>
      </w:r>
      <w:r>
        <w:rPr>
          <w:rFonts w:ascii="宋体" w:hAnsi="宋体" w:eastAsia="宋体" w:cs="宋体"/>
          <w:spacing w:val="1"/>
          <w:sz w:val="19"/>
          <w:szCs w:val="19"/>
        </w:rPr>
        <w:t>否</w:t>
      </w:r>
    </w:p>
    <w:p w14:paraId="497B2D92">
      <w:pPr>
        <w:spacing w:before="156" w:line="221" w:lineRule="auto"/>
        <w:ind w:left="393"/>
        <w:rPr>
          <w:rFonts w:ascii="宋体" w:hAnsi="宋体" w:eastAsia="宋体" w:cs="宋体"/>
          <w:sz w:val="19"/>
          <w:szCs w:val="19"/>
        </w:rPr>
      </w:pPr>
      <w:r>
        <w:rPr>
          <w:rFonts w:ascii="宋体" w:hAnsi="宋体" w:eastAsia="宋体" w:cs="宋体"/>
          <w:spacing w:val="1"/>
          <w:sz w:val="19"/>
          <w:szCs w:val="19"/>
        </w:rPr>
        <w:t>（八）采购标的是否属于政府购买服务：</w:t>
      </w:r>
      <w:r>
        <w:rPr>
          <w:rFonts w:ascii="宋体" w:hAnsi="宋体" w:eastAsia="宋体" w:cs="宋体"/>
          <w:spacing w:val="-21"/>
          <w:sz w:val="19"/>
          <w:szCs w:val="19"/>
        </w:rPr>
        <w:t xml:space="preserve"> </w:t>
      </w:r>
      <w:r>
        <w:rPr>
          <w:rFonts w:ascii="宋体" w:hAnsi="宋体" w:eastAsia="宋体" w:cs="宋体"/>
          <w:spacing w:val="1"/>
          <w:sz w:val="19"/>
          <w:szCs w:val="19"/>
        </w:rPr>
        <w:t>是</w:t>
      </w:r>
    </w:p>
    <w:p w14:paraId="19A33C30">
      <w:pPr>
        <w:spacing w:before="157" w:line="221" w:lineRule="auto"/>
        <w:ind w:left="386"/>
        <w:rPr>
          <w:rFonts w:ascii="宋体" w:hAnsi="宋体" w:eastAsia="宋体" w:cs="宋体"/>
          <w:sz w:val="19"/>
          <w:szCs w:val="19"/>
        </w:rPr>
      </w:pPr>
      <w:r>
        <w:rPr>
          <w:rFonts w:ascii="宋体" w:hAnsi="宋体" w:eastAsia="宋体" w:cs="宋体"/>
          <w:spacing w:val="1"/>
          <w:sz w:val="19"/>
          <w:szCs w:val="19"/>
        </w:rPr>
        <w:t>政府购买服务的分类：政府向社会公众提供的公共服务</w:t>
      </w:r>
    </w:p>
    <w:p w14:paraId="6F96A3F0">
      <w:pPr>
        <w:spacing w:before="158" w:line="221" w:lineRule="auto"/>
        <w:ind w:left="393"/>
        <w:rPr>
          <w:rFonts w:ascii="宋体" w:hAnsi="宋体" w:eastAsia="宋体" w:cs="宋体"/>
          <w:sz w:val="19"/>
          <w:szCs w:val="19"/>
        </w:rPr>
      </w:pPr>
      <w:r>
        <w:rPr>
          <w:rFonts w:ascii="宋体" w:hAnsi="宋体" w:eastAsia="宋体" w:cs="宋体"/>
          <w:sz w:val="19"/>
          <w:szCs w:val="19"/>
        </w:rPr>
        <w:t>（九）是否属于政务信息系统项目：</w:t>
      </w:r>
      <w:r>
        <w:rPr>
          <w:rFonts w:ascii="宋体" w:hAnsi="宋体" w:eastAsia="宋体" w:cs="宋体"/>
          <w:spacing w:val="-4"/>
          <w:sz w:val="19"/>
          <w:szCs w:val="19"/>
        </w:rPr>
        <w:t xml:space="preserve"> </w:t>
      </w:r>
      <w:r>
        <w:rPr>
          <w:rFonts w:ascii="宋体" w:hAnsi="宋体" w:eastAsia="宋体" w:cs="宋体"/>
          <w:sz w:val="19"/>
          <w:szCs w:val="19"/>
        </w:rPr>
        <w:t>否</w:t>
      </w:r>
    </w:p>
    <w:p w14:paraId="3EFBE7FF">
      <w:pPr>
        <w:spacing w:line="221" w:lineRule="auto"/>
        <w:rPr>
          <w:rFonts w:ascii="宋体" w:hAnsi="宋体" w:eastAsia="宋体" w:cs="宋体"/>
          <w:sz w:val="19"/>
          <w:szCs w:val="19"/>
        </w:rPr>
        <w:sectPr>
          <w:footerReference r:id="rId6" w:type="default"/>
          <w:pgSz w:w="11900" w:h="16840"/>
          <w:pgMar w:top="937" w:right="672" w:bottom="276" w:left="670" w:header="0" w:footer="0" w:gutter="0"/>
          <w:cols w:space="720" w:num="1"/>
        </w:sectPr>
      </w:pPr>
    </w:p>
    <w:p w14:paraId="20DE5F5F">
      <w:pPr>
        <w:spacing w:before="37" w:line="221" w:lineRule="auto"/>
        <w:ind w:left="397"/>
        <w:rPr>
          <w:rFonts w:ascii="宋体" w:hAnsi="宋体" w:eastAsia="宋体" w:cs="宋体"/>
          <w:sz w:val="19"/>
          <w:szCs w:val="19"/>
        </w:rPr>
      </w:pPr>
      <w:r>
        <w:rPr>
          <w:rFonts w:ascii="宋体" w:hAnsi="宋体" w:eastAsia="宋体" w:cs="宋体"/>
          <w:spacing w:val="1"/>
          <w:sz w:val="19"/>
          <w:szCs w:val="19"/>
        </w:rPr>
        <w:t>（十）是否属于高校、科研院所的科研仪器设备采购：</w:t>
      </w:r>
      <w:r>
        <w:rPr>
          <w:rFonts w:ascii="宋体" w:hAnsi="宋体" w:eastAsia="宋体" w:cs="宋体"/>
          <w:spacing w:val="-12"/>
          <w:sz w:val="19"/>
          <w:szCs w:val="19"/>
        </w:rPr>
        <w:t xml:space="preserve"> </w:t>
      </w:r>
      <w:r>
        <w:rPr>
          <w:rFonts w:ascii="宋体" w:hAnsi="宋体" w:eastAsia="宋体" w:cs="宋体"/>
          <w:spacing w:val="1"/>
          <w:sz w:val="19"/>
          <w:szCs w:val="19"/>
        </w:rPr>
        <w:t>否</w:t>
      </w:r>
    </w:p>
    <w:p w14:paraId="45E2C7D1">
      <w:pPr>
        <w:spacing w:before="157" w:line="211" w:lineRule="auto"/>
        <w:ind w:left="397"/>
        <w:rPr>
          <w:rFonts w:ascii="宋体" w:hAnsi="宋体" w:eastAsia="宋体" w:cs="宋体"/>
          <w:sz w:val="19"/>
          <w:szCs w:val="19"/>
        </w:rPr>
      </w:pPr>
      <w:r>
        <w:rPr>
          <w:rFonts w:ascii="宋体" w:hAnsi="宋体" w:eastAsia="宋体" w:cs="宋体"/>
          <w:spacing w:val="3"/>
          <w:sz w:val="19"/>
          <w:szCs w:val="19"/>
        </w:rPr>
        <w:t>（十一）是否属于</w:t>
      </w:r>
      <w:r>
        <w:rPr>
          <w:rFonts w:ascii="Lucida Sans Unicode" w:hAnsi="Lucida Sans Unicode" w:eastAsia="Lucida Sans Unicode" w:cs="Lucida Sans Unicode"/>
          <w:sz w:val="19"/>
          <w:szCs w:val="19"/>
        </w:rPr>
        <w:t>PPP</w:t>
      </w:r>
      <w:r>
        <w:rPr>
          <w:rFonts w:ascii="宋体" w:hAnsi="宋体" w:eastAsia="宋体" w:cs="宋体"/>
          <w:spacing w:val="3"/>
          <w:sz w:val="19"/>
          <w:szCs w:val="19"/>
        </w:rPr>
        <w:t>项目：</w:t>
      </w:r>
      <w:r>
        <w:rPr>
          <w:rFonts w:ascii="宋体" w:hAnsi="宋体" w:eastAsia="宋体" w:cs="宋体"/>
          <w:spacing w:val="-17"/>
          <w:sz w:val="19"/>
          <w:szCs w:val="19"/>
        </w:rPr>
        <w:t xml:space="preserve"> </w:t>
      </w:r>
      <w:r>
        <w:rPr>
          <w:rFonts w:ascii="宋体" w:hAnsi="宋体" w:eastAsia="宋体" w:cs="宋体"/>
          <w:spacing w:val="3"/>
          <w:sz w:val="19"/>
          <w:szCs w:val="19"/>
        </w:rPr>
        <w:t>否</w:t>
      </w:r>
    </w:p>
    <w:p w14:paraId="568D8F91">
      <w:pPr>
        <w:spacing w:before="127" w:line="221" w:lineRule="auto"/>
        <w:ind w:left="397"/>
        <w:rPr>
          <w:rFonts w:ascii="宋体" w:hAnsi="宋体" w:eastAsia="宋体" w:cs="宋体"/>
          <w:sz w:val="19"/>
          <w:szCs w:val="19"/>
        </w:rPr>
      </w:pPr>
      <w:r>
        <w:rPr>
          <w:rFonts w:ascii="宋体" w:hAnsi="宋体" w:eastAsia="宋体" w:cs="宋体"/>
          <w:sz w:val="19"/>
          <w:szCs w:val="19"/>
        </w:rPr>
        <w:t>（十二）是否属于一签多年项目：</w:t>
      </w:r>
      <w:r>
        <w:rPr>
          <w:rFonts w:ascii="宋体" w:hAnsi="宋体" w:eastAsia="宋体" w:cs="宋体"/>
          <w:spacing w:val="-6"/>
          <w:sz w:val="19"/>
          <w:szCs w:val="19"/>
        </w:rPr>
        <w:t xml:space="preserve"> </w:t>
      </w:r>
      <w:r>
        <w:rPr>
          <w:rFonts w:ascii="宋体" w:hAnsi="宋体" w:eastAsia="宋体" w:cs="宋体"/>
          <w:sz w:val="19"/>
          <w:szCs w:val="19"/>
        </w:rPr>
        <w:t>否</w:t>
      </w:r>
    </w:p>
    <w:p w14:paraId="7C15214B">
      <w:pPr>
        <w:pStyle w:val="2"/>
        <w:spacing w:line="400" w:lineRule="auto"/>
      </w:pPr>
    </w:p>
    <w:p w14:paraId="3BB21F5F">
      <w:pPr>
        <w:spacing w:before="91" w:line="224" w:lineRule="auto"/>
        <w:ind w:left="31"/>
        <w:outlineLvl w:val="1"/>
        <w:rPr>
          <w:rFonts w:ascii="宋体" w:hAnsi="宋体" w:eastAsia="宋体" w:cs="宋体"/>
          <w:sz w:val="28"/>
          <w:szCs w:val="28"/>
        </w:rPr>
      </w:pPr>
      <w:r>
        <w:rPr>
          <w:rFonts w:ascii="宋体" w:hAnsi="宋体" w:eastAsia="宋体" w:cs="宋体"/>
          <w:b/>
          <w:bCs/>
          <w:spacing w:val="2"/>
          <w:sz w:val="28"/>
          <w:szCs w:val="28"/>
        </w:rPr>
        <w:t>四、项目需求及分包情况、采购标的</w:t>
      </w:r>
    </w:p>
    <w:p w14:paraId="2FD6FB5A">
      <w:pPr>
        <w:pStyle w:val="2"/>
        <w:spacing w:line="295" w:lineRule="auto"/>
      </w:pPr>
    </w:p>
    <w:p w14:paraId="50B258EB">
      <w:pPr>
        <w:pStyle w:val="2"/>
        <w:spacing w:line="295" w:lineRule="auto"/>
      </w:pPr>
    </w:p>
    <w:p w14:paraId="43F19940">
      <w:pPr>
        <w:spacing w:before="104" w:line="187" w:lineRule="auto"/>
        <w:ind w:left="507"/>
        <w:outlineLvl w:val="2"/>
        <w:rPr>
          <w:rFonts w:ascii="宋体" w:hAnsi="宋体" w:eastAsia="宋体" w:cs="宋体"/>
          <w:sz w:val="24"/>
          <w:szCs w:val="24"/>
        </w:rPr>
      </w:pPr>
      <w:r>
        <w:rPr>
          <w:rFonts w:ascii="Microsoft JhengHei" w:hAnsi="Microsoft JhengHei" w:eastAsia="Microsoft JhengHei" w:cs="Microsoft JhengHei"/>
          <w:b/>
          <w:bCs/>
          <w:spacing w:val="-3"/>
          <w:sz w:val="24"/>
          <w:szCs w:val="24"/>
        </w:rPr>
        <w:t>1</w:t>
      </w:r>
      <w:r>
        <w:rPr>
          <w:rFonts w:ascii="宋体" w:hAnsi="宋体" w:eastAsia="宋体" w:cs="宋体"/>
          <w:b/>
          <w:bCs/>
          <w:spacing w:val="-3"/>
          <w:sz w:val="24"/>
          <w:szCs w:val="24"/>
        </w:rPr>
        <w:t>、执行政府采购促进中小企业发展的相关政策</w:t>
      </w:r>
    </w:p>
    <w:p w14:paraId="61128B7A">
      <w:pPr>
        <w:spacing w:before="138"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76D61C27">
      <w:pPr>
        <w:spacing w:before="129" w:line="210" w:lineRule="auto"/>
        <w:ind w:left="393"/>
        <w:rPr>
          <w:rFonts w:ascii="宋体" w:hAnsi="宋体" w:eastAsia="宋体" w:cs="宋体"/>
          <w:sz w:val="19"/>
          <w:szCs w:val="19"/>
        </w:rPr>
      </w:pPr>
      <w:r>
        <w:rPr>
          <w:rFonts w:ascii="宋体" w:hAnsi="宋体" w:eastAsia="宋体" w:cs="宋体"/>
          <w:spacing w:val="3"/>
          <w:sz w:val="19"/>
          <w:szCs w:val="19"/>
        </w:rPr>
        <w:t>属于专门面向中小企业小微企业采购，预留比例为</w:t>
      </w:r>
      <w:r>
        <w:rPr>
          <w:rFonts w:ascii="Lucida Sans Unicode" w:hAnsi="Lucida Sans Unicode" w:eastAsia="Lucida Sans Unicode" w:cs="Lucida Sans Unicode"/>
          <w:spacing w:val="3"/>
          <w:sz w:val="19"/>
          <w:szCs w:val="19"/>
        </w:rPr>
        <w:t>100%</w:t>
      </w:r>
      <w:r>
        <w:rPr>
          <w:rFonts w:ascii="宋体" w:hAnsi="宋体" w:eastAsia="宋体" w:cs="宋体"/>
          <w:spacing w:val="3"/>
          <w:sz w:val="19"/>
          <w:szCs w:val="19"/>
        </w:rPr>
        <w:t>。</w:t>
      </w:r>
    </w:p>
    <w:p w14:paraId="6BCD8D79">
      <w:pPr>
        <w:pStyle w:val="2"/>
        <w:spacing w:line="246" w:lineRule="auto"/>
      </w:pPr>
    </w:p>
    <w:p w14:paraId="11A0A92F">
      <w:pPr>
        <w:spacing w:before="104" w:line="187" w:lineRule="auto"/>
        <w:ind w:left="499"/>
        <w:outlineLvl w:val="2"/>
        <w:rPr>
          <w:rFonts w:ascii="宋体" w:hAnsi="宋体" w:eastAsia="宋体" w:cs="宋体"/>
          <w:sz w:val="24"/>
          <w:szCs w:val="24"/>
        </w:rPr>
      </w:pPr>
      <w:r>
        <w:rPr>
          <w:rFonts w:ascii="Microsoft JhengHei" w:hAnsi="Microsoft JhengHei" w:eastAsia="Microsoft JhengHei" w:cs="Microsoft JhengHei"/>
          <w:b/>
          <w:bCs/>
          <w:spacing w:val="-3"/>
          <w:sz w:val="24"/>
          <w:szCs w:val="24"/>
        </w:rPr>
        <w:t>2</w:t>
      </w:r>
      <w:r>
        <w:rPr>
          <w:rFonts w:ascii="宋体" w:hAnsi="宋体" w:eastAsia="宋体" w:cs="宋体"/>
          <w:b/>
          <w:bCs/>
          <w:spacing w:val="-3"/>
          <w:sz w:val="24"/>
          <w:szCs w:val="24"/>
        </w:rPr>
        <w:t>、采购标的</w:t>
      </w:r>
    </w:p>
    <w:p w14:paraId="29E0DCD6">
      <w:pPr>
        <w:spacing w:before="138"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25DB9D93">
      <w:pPr>
        <w:spacing w:before="128" w:line="202" w:lineRule="auto"/>
        <w:ind w:left="390"/>
        <w:rPr>
          <w:rFonts w:ascii="Lucida Sans Unicode" w:hAnsi="Lucida Sans Unicode" w:eastAsia="Lucida Sans Unicode" w:cs="Lucida Sans Unicode"/>
          <w:sz w:val="19"/>
          <w:szCs w:val="19"/>
        </w:rPr>
      </w:pPr>
      <w:r>
        <w:rPr>
          <w:rFonts w:ascii="宋体" w:hAnsi="宋体" w:eastAsia="宋体" w:cs="宋体"/>
          <w:sz w:val="19"/>
          <w:szCs w:val="19"/>
        </w:rPr>
        <w:t>采购包预算金额（元）</w:t>
      </w:r>
      <w:r>
        <w:rPr>
          <w:rFonts w:ascii="Lucida Sans Unicode" w:hAnsi="Lucida Sans Unicode" w:eastAsia="Lucida Sans Unicode" w:cs="Lucida Sans Unicode"/>
          <w:sz w:val="19"/>
          <w:szCs w:val="19"/>
        </w:rPr>
        <w:t>:</w:t>
      </w:r>
      <w:r>
        <w:rPr>
          <w:rFonts w:ascii="Lucida Sans Unicode" w:hAnsi="Lucida Sans Unicode" w:eastAsia="Lucida Sans Unicode" w:cs="Lucida Sans Unicode"/>
          <w:spacing w:val="37"/>
          <w:sz w:val="19"/>
          <w:szCs w:val="19"/>
        </w:rPr>
        <w:t xml:space="preserve"> </w:t>
      </w:r>
      <w:r>
        <w:rPr>
          <w:rFonts w:ascii="Lucida Sans Unicode" w:hAnsi="Lucida Sans Unicode" w:eastAsia="Lucida Sans Unicode" w:cs="Lucida Sans Unicode"/>
          <w:sz w:val="19"/>
          <w:szCs w:val="19"/>
        </w:rPr>
        <w:t>1,120,000.00</w:t>
      </w:r>
    </w:p>
    <w:p w14:paraId="77EBE1CD">
      <w:pPr>
        <w:spacing w:before="139" w:line="202" w:lineRule="auto"/>
        <w:ind w:left="390"/>
        <w:rPr>
          <w:rFonts w:ascii="Lucida Sans Unicode" w:hAnsi="Lucida Sans Unicode" w:eastAsia="Lucida Sans Unicode" w:cs="Lucida Sans Unicode"/>
          <w:sz w:val="19"/>
          <w:szCs w:val="19"/>
        </w:rPr>
      </w:pPr>
      <w:r>
        <w:rPr>
          <w:rFonts w:ascii="宋体" w:hAnsi="宋体" w:eastAsia="宋体" w:cs="宋体"/>
          <w:sz w:val="19"/>
          <w:szCs w:val="19"/>
        </w:rPr>
        <w:t>采购包最高限价（元）</w:t>
      </w:r>
      <w:r>
        <w:rPr>
          <w:rFonts w:ascii="Lucida Sans Unicode" w:hAnsi="Lucida Sans Unicode" w:eastAsia="Lucida Sans Unicode" w:cs="Lucida Sans Unicode"/>
          <w:sz w:val="19"/>
          <w:szCs w:val="19"/>
        </w:rPr>
        <w:t>:</w:t>
      </w:r>
      <w:r>
        <w:rPr>
          <w:rFonts w:ascii="Lucida Sans Unicode" w:hAnsi="Lucida Sans Unicode" w:eastAsia="Lucida Sans Unicode" w:cs="Lucida Sans Unicode"/>
          <w:spacing w:val="37"/>
          <w:sz w:val="19"/>
          <w:szCs w:val="19"/>
        </w:rPr>
        <w:t xml:space="preserve"> </w:t>
      </w:r>
      <w:r>
        <w:rPr>
          <w:rFonts w:ascii="Lucida Sans Unicode" w:hAnsi="Lucida Sans Unicode" w:eastAsia="Lucida Sans Unicode" w:cs="Lucida Sans Unicode"/>
          <w:sz w:val="19"/>
          <w:szCs w:val="19"/>
        </w:rPr>
        <w:t>1,120,000.00</w:t>
      </w:r>
    </w:p>
    <w:p w14:paraId="40AA7C96">
      <w:pPr>
        <w:spacing w:line="17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3250"/>
        <w:gridCol w:w="396"/>
        <w:gridCol w:w="887"/>
        <w:gridCol w:w="528"/>
        <w:gridCol w:w="839"/>
        <w:gridCol w:w="744"/>
        <w:gridCol w:w="959"/>
        <w:gridCol w:w="959"/>
        <w:gridCol w:w="1181"/>
      </w:tblGrid>
      <w:tr w14:paraId="66905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809" w:type="dxa"/>
            <w:vAlign w:val="top"/>
          </w:tcPr>
          <w:p w14:paraId="3CF67571">
            <w:pPr>
              <w:spacing w:line="299" w:lineRule="auto"/>
              <w:rPr>
                <w:rFonts w:ascii="Arial"/>
                <w:sz w:val="21"/>
              </w:rPr>
            </w:pPr>
          </w:p>
          <w:p w14:paraId="43DAACB6">
            <w:pPr>
              <w:spacing w:line="300" w:lineRule="auto"/>
              <w:rPr>
                <w:rFonts w:ascii="Arial"/>
                <w:sz w:val="21"/>
              </w:rPr>
            </w:pPr>
          </w:p>
          <w:p w14:paraId="6468558D">
            <w:pPr>
              <w:pStyle w:val="6"/>
              <w:spacing w:before="62" w:line="223" w:lineRule="auto"/>
              <w:ind w:left="98"/>
            </w:pPr>
            <w:r>
              <w:rPr>
                <w:b/>
                <w:bCs/>
                <w:spacing w:val="-5"/>
              </w:rPr>
              <w:t>序号</w:t>
            </w:r>
          </w:p>
        </w:tc>
        <w:tc>
          <w:tcPr>
            <w:tcW w:w="3250" w:type="dxa"/>
            <w:vAlign w:val="top"/>
          </w:tcPr>
          <w:p w14:paraId="70C4314A">
            <w:pPr>
              <w:spacing w:line="299" w:lineRule="auto"/>
              <w:rPr>
                <w:rFonts w:ascii="Arial"/>
                <w:sz w:val="21"/>
              </w:rPr>
            </w:pPr>
          </w:p>
          <w:p w14:paraId="28B9B0C6">
            <w:pPr>
              <w:spacing w:line="300" w:lineRule="auto"/>
              <w:rPr>
                <w:rFonts w:ascii="Arial"/>
                <w:sz w:val="21"/>
              </w:rPr>
            </w:pPr>
          </w:p>
          <w:p w14:paraId="2E4C16AB">
            <w:pPr>
              <w:pStyle w:val="6"/>
              <w:spacing w:before="62" w:line="222" w:lineRule="auto"/>
              <w:ind w:left="95"/>
            </w:pPr>
            <w:r>
              <w:rPr>
                <w:b/>
                <w:bCs/>
                <w:spacing w:val="-3"/>
              </w:rPr>
              <w:t>标的名称</w:t>
            </w:r>
          </w:p>
        </w:tc>
        <w:tc>
          <w:tcPr>
            <w:tcW w:w="396" w:type="dxa"/>
            <w:textDirection w:val="tbRlV"/>
            <w:vAlign w:val="top"/>
          </w:tcPr>
          <w:p w14:paraId="1418C6DA">
            <w:pPr>
              <w:pStyle w:val="6"/>
              <w:spacing w:before="99" w:line="214" w:lineRule="auto"/>
              <w:ind w:left="473"/>
            </w:pPr>
            <w:r>
              <w:rPr>
                <w:b/>
                <w:bCs/>
              </w:rPr>
              <w:t>数</w:t>
            </w:r>
            <w:r>
              <w:t xml:space="preserve">  </w:t>
            </w:r>
            <w:r>
              <w:rPr>
                <w:b/>
                <w:bCs/>
              </w:rPr>
              <w:t>量</w:t>
            </w:r>
          </w:p>
        </w:tc>
        <w:tc>
          <w:tcPr>
            <w:tcW w:w="887" w:type="dxa"/>
            <w:vAlign w:val="top"/>
          </w:tcPr>
          <w:p w14:paraId="1E6C4DB9">
            <w:pPr>
              <w:pStyle w:val="6"/>
              <w:spacing w:before="282" w:line="375" w:lineRule="auto"/>
              <w:ind w:left="97" w:right="145"/>
              <w:jc w:val="both"/>
            </w:pPr>
            <w:r>
              <w:rPr>
                <w:b/>
                <w:bCs/>
                <w:spacing w:val="-4"/>
              </w:rPr>
              <w:t>标的金额</w:t>
            </w:r>
            <w:r>
              <w:rPr>
                <w:spacing w:val="-26"/>
              </w:rPr>
              <w:t xml:space="preserve"> </w:t>
            </w:r>
            <w:r>
              <w:rPr>
                <w:b/>
                <w:bCs/>
                <w:spacing w:val="-4"/>
              </w:rPr>
              <w:t>（元</w:t>
            </w:r>
            <w:r>
              <w:t xml:space="preserve"> </w:t>
            </w:r>
            <w:r>
              <w:rPr>
                <w:b/>
                <w:bCs/>
                <w:spacing w:val="-2"/>
              </w:rPr>
              <w:t>)</w:t>
            </w:r>
          </w:p>
        </w:tc>
        <w:tc>
          <w:tcPr>
            <w:tcW w:w="528" w:type="dxa"/>
            <w:textDirection w:val="tbRlV"/>
            <w:vAlign w:val="top"/>
          </w:tcPr>
          <w:p w14:paraId="56301EC7">
            <w:pPr>
              <w:pStyle w:val="6"/>
              <w:spacing w:before="229" w:line="215" w:lineRule="auto"/>
              <w:ind w:left="89"/>
            </w:pPr>
            <w:r>
              <w:rPr>
                <w:b/>
                <w:bCs/>
              </w:rPr>
              <w:t>计</w:t>
            </w:r>
            <w:r>
              <w:t xml:space="preserve">  </w:t>
            </w:r>
            <w:r>
              <w:rPr>
                <w:b/>
                <w:bCs/>
              </w:rPr>
              <w:t>量</w:t>
            </w:r>
            <w:r>
              <w:t xml:space="preserve">  </w:t>
            </w:r>
            <w:r>
              <w:rPr>
                <w:b/>
                <w:bCs/>
              </w:rPr>
              <w:t>单</w:t>
            </w:r>
            <w:r>
              <w:t xml:space="preserve">  </w:t>
            </w:r>
            <w:r>
              <w:rPr>
                <w:b/>
                <w:bCs/>
              </w:rPr>
              <w:t>位</w:t>
            </w:r>
          </w:p>
        </w:tc>
        <w:tc>
          <w:tcPr>
            <w:tcW w:w="839" w:type="dxa"/>
            <w:vAlign w:val="top"/>
          </w:tcPr>
          <w:p w14:paraId="452EB227">
            <w:pPr>
              <w:spacing w:line="409" w:lineRule="auto"/>
              <w:rPr>
                <w:rFonts w:ascii="Arial"/>
                <w:sz w:val="21"/>
              </w:rPr>
            </w:pPr>
          </w:p>
          <w:p w14:paraId="0389E831">
            <w:pPr>
              <w:pStyle w:val="6"/>
              <w:spacing w:before="62" w:line="381" w:lineRule="auto"/>
              <w:ind w:left="98" w:right="162"/>
            </w:pPr>
            <w:r>
              <w:rPr>
                <w:b/>
                <w:bCs/>
                <w:spacing w:val="-3"/>
              </w:rPr>
              <w:t>所属行</w:t>
            </w:r>
            <w:r>
              <w:rPr>
                <w:b/>
                <w:bCs/>
                <w:spacing w:val="-2"/>
              </w:rPr>
              <w:t>业</w:t>
            </w:r>
          </w:p>
        </w:tc>
        <w:tc>
          <w:tcPr>
            <w:tcW w:w="744" w:type="dxa"/>
            <w:vAlign w:val="top"/>
          </w:tcPr>
          <w:p w14:paraId="00F296AE">
            <w:pPr>
              <w:pStyle w:val="6"/>
              <w:spacing w:before="282" w:line="374" w:lineRule="auto"/>
              <w:ind w:left="100" w:right="258" w:firstLine="3"/>
              <w:jc w:val="both"/>
            </w:pPr>
            <w:r>
              <w:rPr>
                <w:b/>
                <w:bCs/>
                <w:spacing w:val="-6"/>
              </w:rPr>
              <w:t>是否</w:t>
            </w:r>
            <w:r>
              <w:rPr>
                <w:b/>
                <w:bCs/>
                <w:spacing w:val="-5"/>
              </w:rPr>
              <w:t>核心产品</w:t>
            </w:r>
          </w:p>
        </w:tc>
        <w:tc>
          <w:tcPr>
            <w:tcW w:w="959" w:type="dxa"/>
            <w:vAlign w:val="top"/>
          </w:tcPr>
          <w:p w14:paraId="18989AEB">
            <w:pPr>
              <w:pStyle w:val="6"/>
              <w:spacing w:before="282" w:line="374" w:lineRule="auto"/>
              <w:ind w:left="100" w:right="281" w:firstLine="3"/>
              <w:jc w:val="both"/>
            </w:pPr>
            <w:r>
              <w:rPr>
                <w:b/>
                <w:bCs/>
                <w:spacing w:val="-4"/>
              </w:rPr>
              <w:t>是否允</w:t>
            </w:r>
            <w:r>
              <w:rPr>
                <w:b/>
                <w:bCs/>
                <w:spacing w:val="-3"/>
              </w:rPr>
              <w:t>许进口</w:t>
            </w:r>
            <w:r>
              <w:rPr>
                <w:b/>
                <w:bCs/>
                <w:spacing w:val="-5"/>
              </w:rPr>
              <w:t>产品</w:t>
            </w:r>
          </w:p>
        </w:tc>
        <w:tc>
          <w:tcPr>
            <w:tcW w:w="959" w:type="dxa"/>
            <w:vAlign w:val="top"/>
          </w:tcPr>
          <w:p w14:paraId="709CC34B">
            <w:pPr>
              <w:pStyle w:val="6"/>
              <w:spacing w:before="282" w:line="374" w:lineRule="auto"/>
              <w:ind w:left="101" w:right="280" w:firstLine="3"/>
              <w:jc w:val="both"/>
            </w:pPr>
            <w:r>
              <w:rPr>
                <w:b/>
                <w:bCs/>
                <w:spacing w:val="-4"/>
              </w:rPr>
              <w:t>是否属</w:t>
            </w:r>
            <w:r>
              <w:rPr>
                <w:b/>
                <w:bCs/>
                <w:spacing w:val="-3"/>
              </w:rPr>
              <w:t>于节能</w:t>
            </w:r>
            <w:r>
              <w:rPr>
                <w:b/>
                <w:bCs/>
                <w:spacing w:val="-5"/>
              </w:rPr>
              <w:t>产品</w:t>
            </w:r>
          </w:p>
        </w:tc>
        <w:tc>
          <w:tcPr>
            <w:tcW w:w="1181" w:type="dxa"/>
            <w:vAlign w:val="top"/>
          </w:tcPr>
          <w:p w14:paraId="3D986372">
            <w:pPr>
              <w:spacing w:line="409" w:lineRule="auto"/>
              <w:rPr>
                <w:rFonts w:ascii="Arial"/>
                <w:sz w:val="21"/>
              </w:rPr>
            </w:pPr>
          </w:p>
          <w:p w14:paraId="1F1BA4B4">
            <w:pPr>
              <w:pStyle w:val="6"/>
              <w:spacing w:before="61" w:line="375" w:lineRule="auto"/>
              <w:ind w:left="103" w:right="116" w:firstLine="2"/>
            </w:pPr>
            <w:r>
              <w:rPr>
                <w:b/>
                <w:bCs/>
                <w:spacing w:val="-3"/>
              </w:rPr>
              <w:t>是否属于环</w:t>
            </w:r>
            <w:r>
              <w:rPr>
                <w:b/>
                <w:bCs/>
                <w:spacing w:val="-2"/>
              </w:rPr>
              <w:t>境标志产品</w:t>
            </w:r>
          </w:p>
        </w:tc>
      </w:tr>
      <w:tr w14:paraId="0636E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809" w:type="dxa"/>
            <w:vAlign w:val="top"/>
          </w:tcPr>
          <w:p w14:paraId="5F9F2EFF">
            <w:pPr>
              <w:spacing w:line="420" w:lineRule="auto"/>
              <w:rPr>
                <w:rFonts w:ascii="Arial"/>
                <w:sz w:val="21"/>
              </w:rPr>
            </w:pPr>
          </w:p>
          <w:p w14:paraId="73A27D8D">
            <w:pPr>
              <w:spacing w:before="73"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3250" w:type="dxa"/>
            <w:vAlign w:val="top"/>
          </w:tcPr>
          <w:p w14:paraId="0B7D1FB9">
            <w:pPr>
              <w:pStyle w:val="6"/>
              <w:spacing w:before="280" w:line="344" w:lineRule="auto"/>
              <w:ind w:left="105" w:right="163" w:firstLine="1"/>
            </w:pPr>
            <w:r>
              <w:rPr>
                <w:rFonts w:ascii="Lucida Sans Unicode" w:hAnsi="Lucida Sans Unicode" w:eastAsia="Lucida Sans Unicode" w:cs="Lucida Sans Unicode"/>
                <w:spacing w:val="1"/>
              </w:rPr>
              <w:t>2024</w:t>
            </w:r>
            <w:r>
              <w:rPr>
                <w:spacing w:val="1"/>
              </w:rPr>
              <w:t>年度省级黄河流域生态保护修复文登青龙河省级湿地公园项目</w:t>
            </w:r>
          </w:p>
        </w:tc>
        <w:tc>
          <w:tcPr>
            <w:tcW w:w="396" w:type="dxa"/>
            <w:vAlign w:val="top"/>
          </w:tcPr>
          <w:p w14:paraId="09A80F1D">
            <w:pPr>
              <w:spacing w:before="111" w:line="186" w:lineRule="auto"/>
              <w:ind w:left="12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w:t>
            </w:r>
          </w:p>
          <w:p w14:paraId="5ECB6731">
            <w:pPr>
              <w:spacing w:before="155" w:line="187" w:lineRule="auto"/>
              <w:ind w:left="180"/>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0</w:t>
            </w:r>
          </w:p>
          <w:p w14:paraId="01176615">
            <w:pPr>
              <w:spacing w:before="156" w:line="187" w:lineRule="auto"/>
              <w:ind w:left="180"/>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0</w:t>
            </w:r>
          </w:p>
        </w:tc>
        <w:tc>
          <w:tcPr>
            <w:tcW w:w="887" w:type="dxa"/>
            <w:vAlign w:val="top"/>
          </w:tcPr>
          <w:p w14:paraId="1230C9A3">
            <w:pPr>
              <w:spacing w:before="302" w:line="181" w:lineRule="auto"/>
              <w:ind w:left="18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1,120,</w:t>
            </w:r>
          </w:p>
          <w:p w14:paraId="3FAF5A73">
            <w:pPr>
              <w:spacing w:before="163" w:line="187" w:lineRule="auto"/>
              <w:ind w:left="120"/>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sz w:val="19"/>
                <w:szCs w:val="19"/>
              </w:rPr>
              <w:t>000.00</w:t>
            </w:r>
          </w:p>
        </w:tc>
        <w:tc>
          <w:tcPr>
            <w:tcW w:w="528" w:type="dxa"/>
            <w:vAlign w:val="top"/>
          </w:tcPr>
          <w:p w14:paraId="39DBE3E8">
            <w:pPr>
              <w:spacing w:line="409" w:lineRule="auto"/>
              <w:rPr>
                <w:rFonts w:ascii="Arial"/>
                <w:sz w:val="21"/>
              </w:rPr>
            </w:pPr>
          </w:p>
          <w:p w14:paraId="681AB607">
            <w:pPr>
              <w:pStyle w:val="6"/>
              <w:spacing w:before="61" w:line="223" w:lineRule="auto"/>
              <w:ind w:left="106"/>
            </w:pPr>
            <w:r>
              <w:t>宗</w:t>
            </w:r>
          </w:p>
        </w:tc>
        <w:tc>
          <w:tcPr>
            <w:tcW w:w="839" w:type="dxa"/>
            <w:vAlign w:val="top"/>
          </w:tcPr>
          <w:p w14:paraId="7E9DA0EA">
            <w:pPr>
              <w:pStyle w:val="6"/>
              <w:spacing w:before="89" w:line="222" w:lineRule="auto"/>
              <w:ind w:left="105"/>
            </w:pPr>
            <w:r>
              <w:rPr>
                <w:spacing w:val="-2"/>
              </w:rPr>
              <w:t>其他未</w:t>
            </w:r>
          </w:p>
          <w:p w14:paraId="49D57D5B">
            <w:pPr>
              <w:pStyle w:val="6"/>
              <w:spacing w:before="154" w:line="327" w:lineRule="auto"/>
              <w:ind w:left="104" w:right="156" w:firstLine="4"/>
            </w:pPr>
            <w:r>
              <w:rPr>
                <w:spacing w:val="-3"/>
              </w:rPr>
              <w:t>列明行</w:t>
            </w:r>
            <w:r>
              <w:t>业</w:t>
            </w:r>
          </w:p>
        </w:tc>
        <w:tc>
          <w:tcPr>
            <w:tcW w:w="744" w:type="dxa"/>
            <w:vAlign w:val="top"/>
          </w:tcPr>
          <w:p w14:paraId="2CF47FBB">
            <w:pPr>
              <w:spacing w:line="409" w:lineRule="auto"/>
              <w:rPr>
                <w:rFonts w:ascii="Arial"/>
                <w:sz w:val="21"/>
              </w:rPr>
            </w:pPr>
          </w:p>
          <w:p w14:paraId="2FAF32AA">
            <w:pPr>
              <w:pStyle w:val="6"/>
              <w:spacing w:before="62" w:line="222" w:lineRule="auto"/>
              <w:ind w:left="112"/>
            </w:pPr>
            <w:r>
              <w:t>否</w:t>
            </w:r>
          </w:p>
        </w:tc>
        <w:tc>
          <w:tcPr>
            <w:tcW w:w="959" w:type="dxa"/>
            <w:vAlign w:val="top"/>
          </w:tcPr>
          <w:p w14:paraId="1D8B3026">
            <w:pPr>
              <w:spacing w:line="409" w:lineRule="auto"/>
              <w:rPr>
                <w:rFonts w:ascii="Arial"/>
                <w:sz w:val="21"/>
              </w:rPr>
            </w:pPr>
          </w:p>
          <w:p w14:paraId="69699CD4">
            <w:pPr>
              <w:pStyle w:val="6"/>
              <w:spacing w:before="62" w:line="222" w:lineRule="auto"/>
              <w:ind w:left="112"/>
            </w:pPr>
            <w:r>
              <w:t>否</w:t>
            </w:r>
          </w:p>
        </w:tc>
        <w:tc>
          <w:tcPr>
            <w:tcW w:w="959" w:type="dxa"/>
            <w:vAlign w:val="top"/>
          </w:tcPr>
          <w:p w14:paraId="1A13E7C6">
            <w:pPr>
              <w:spacing w:line="409" w:lineRule="auto"/>
              <w:rPr>
                <w:rFonts w:ascii="Arial"/>
                <w:sz w:val="21"/>
              </w:rPr>
            </w:pPr>
          </w:p>
          <w:p w14:paraId="23316561">
            <w:pPr>
              <w:pStyle w:val="6"/>
              <w:spacing w:before="62" w:line="222" w:lineRule="auto"/>
              <w:ind w:left="113"/>
            </w:pPr>
            <w:r>
              <w:t>否</w:t>
            </w:r>
          </w:p>
        </w:tc>
        <w:tc>
          <w:tcPr>
            <w:tcW w:w="1181" w:type="dxa"/>
            <w:vAlign w:val="top"/>
          </w:tcPr>
          <w:p w14:paraId="77FFD851">
            <w:pPr>
              <w:spacing w:line="409" w:lineRule="auto"/>
              <w:rPr>
                <w:rFonts w:ascii="Arial"/>
                <w:sz w:val="21"/>
              </w:rPr>
            </w:pPr>
          </w:p>
          <w:p w14:paraId="731292C1">
            <w:pPr>
              <w:pStyle w:val="6"/>
              <w:spacing w:before="62" w:line="222" w:lineRule="auto"/>
              <w:ind w:left="115"/>
            </w:pPr>
            <w:r>
              <w:t>否</w:t>
            </w:r>
          </w:p>
        </w:tc>
      </w:tr>
    </w:tbl>
    <w:p w14:paraId="6FD02823">
      <w:pPr>
        <w:pStyle w:val="2"/>
        <w:spacing w:line="264" w:lineRule="auto"/>
      </w:pPr>
    </w:p>
    <w:p w14:paraId="26324DE9">
      <w:pPr>
        <w:spacing w:before="104" w:line="188" w:lineRule="auto"/>
        <w:ind w:left="496"/>
        <w:outlineLvl w:val="2"/>
        <w:rPr>
          <w:rFonts w:ascii="宋体" w:hAnsi="宋体" w:eastAsia="宋体" w:cs="宋体"/>
          <w:sz w:val="24"/>
          <w:szCs w:val="24"/>
        </w:rPr>
      </w:pPr>
      <w:r>
        <w:rPr>
          <w:rFonts w:ascii="Microsoft JhengHei" w:hAnsi="Microsoft JhengHei" w:eastAsia="Microsoft JhengHei" w:cs="Microsoft JhengHei"/>
          <w:b/>
          <w:bCs/>
          <w:spacing w:val="-3"/>
          <w:sz w:val="24"/>
          <w:szCs w:val="24"/>
        </w:rPr>
        <w:t>3</w:t>
      </w:r>
      <w:r>
        <w:rPr>
          <w:rFonts w:ascii="宋体" w:hAnsi="宋体" w:eastAsia="宋体" w:cs="宋体"/>
          <w:b/>
          <w:bCs/>
          <w:spacing w:val="-3"/>
          <w:sz w:val="24"/>
          <w:szCs w:val="24"/>
        </w:rPr>
        <w:t>、评审方法</w:t>
      </w:r>
    </w:p>
    <w:p w14:paraId="65665E80">
      <w:pPr>
        <w:spacing w:before="136" w:line="210" w:lineRule="auto"/>
        <w:ind w:left="390"/>
        <w:rPr>
          <w:rFonts w:ascii="宋体" w:hAnsi="宋体" w:eastAsia="宋体" w:cs="宋体"/>
          <w:sz w:val="19"/>
          <w:szCs w:val="19"/>
        </w:rPr>
      </w:pP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：综合评分法</w:t>
      </w:r>
    </w:p>
    <w:p w14:paraId="183B4212">
      <w:pPr>
        <w:pStyle w:val="2"/>
        <w:spacing w:line="246" w:lineRule="auto"/>
      </w:pPr>
    </w:p>
    <w:p w14:paraId="537324A2">
      <w:pPr>
        <w:spacing w:before="105" w:line="188" w:lineRule="auto"/>
        <w:ind w:left="490"/>
        <w:outlineLvl w:val="2"/>
        <w:rPr>
          <w:rFonts w:ascii="宋体" w:hAnsi="宋体" w:eastAsia="宋体" w:cs="宋体"/>
          <w:sz w:val="24"/>
          <w:szCs w:val="24"/>
        </w:rPr>
      </w:pPr>
      <w:r>
        <w:rPr>
          <w:rFonts w:ascii="Microsoft JhengHei" w:hAnsi="Microsoft JhengHei" w:eastAsia="Microsoft JhengHei" w:cs="Microsoft JhengHei"/>
          <w:b/>
          <w:bCs/>
          <w:spacing w:val="-2"/>
          <w:sz w:val="24"/>
          <w:szCs w:val="24"/>
        </w:rPr>
        <w:t>4</w:t>
      </w:r>
      <w:r>
        <w:rPr>
          <w:rFonts w:ascii="宋体" w:hAnsi="宋体" w:eastAsia="宋体" w:cs="宋体"/>
          <w:b/>
          <w:bCs/>
          <w:spacing w:val="-2"/>
          <w:sz w:val="24"/>
          <w:szCs w:val="24"/>
        </w:rPr>
        <w:t>、联合体投标</w:t>
      </w:r>
    </w:p>
    <w:p w14:paraId="26F64E6B">
      <w:pPr>
        <w:spacing w:before="136" w:line="210" w:lineRule="auto"/>
        <w:ind w:left="390"/>
        <w:rPr>
          <w:rFonts w:ascii="宋体" w:hAnsi="宋体" w:eastAsia="宋体" w:cs="宋体"/>
          <w:sz w:val="19"/>
          <w:szCs w:val="19"/>
        </w:rPr>
      </w:pP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：不接受</w:t>
      </w:r>
    </w:p>
    <w:p w14:paraId="0B315979">
      <w:pPr>
        <w:pStyle w:val="2"/>
        <w:spacing w:line="246" w:lineRule="auto"/>
      </w:pPr>
    </w:p>
    <w:p w14:paraId="6B1214EA">
      <w:pPr>
        <w:spacing w:before="104" w:line="188" w:lineRule="auto"/>
        <w:ind w:left="498"/>
        <w:outlineLvl w:val="2"/>
        <w:rPr>
          <w:rFonts w:ascii="宋体" w:hAnsi="宋体" w:eastAsia="宋体" w:cs="宋体"/>
          <w:sz w:val="24"/>
          <w:szCs w:val="24"/>
        </w:rPr>
      </w:pPr>
      <w:r>
        <w:rPr>
          <w:rFonts w:ascii="Microsoft JhengHei" w:hAnsi="Microsoft JhengHei" w:eastAsia="Microsoft JhengHei" w:cs="Microsoft JhengHei"/>
          <w:b/>
          <w:bCs/>
          <w:spacing w:val="-3"/>
          <w:sz w:val="24"/>
          <w:szCs w:val="24"/>
        </w:rPr>
        <w:t>5</w:t>
      </w:r>
      <w:r>
        <w:rPr>
          <w:rFonts w:ascii="宋体" w:hAnsi="宋体" w:eastAsia="宋体" w:cs="宋体"/>
          <w:b/>
          <w:bCs/>
          <w:spacing w:val="-3"/>
          <w:sz w:val="24"/>
          <w:szCs w:val="24"/>
        </w:rPr>
        <w:t>、合同分包选项</w:t>
      </w:r>
    </w:p>
    <w:p w14:paraId="20121218">
      <w:pPr>
        <w:spacing w:before="136" w:line="210" w:lineRule="auto"/>
        <w:ind w:left="390"/>
        <w:rPr>
          <w:rFonts w:ascii="宋体" w:hAnsi="宋体" w:eastAsia="宋体" w:cs="宋体"/>
          <w:sz w:val="19"/>
          <w:szCs w:val="19"/>
        </w:rPr>
      </w:pP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：不允许分包；</w:t>
      </w:r>
    </w:p>
    <w:p w14:paraId="37666C2F">
      <w:pPr>
        <w:pStyle w:val="2"/>
        <w:spacing w:line="246" w:lineRule="auto"/>
      </w:pPr>
    </w:p>
    <w:p w14:paraId="286295B0">
      <w:pPr>
        <w:spacing w:before="104" w:line="187" w:lineRule="auto"/>
        <w:ind w:left="495"/>
        <w:outlineLvl w:val="2"/>
        <w:rPr>
          <w:rFonts w:ascii="宋体" w:hAnsi="宋体" w:eastAsia="宋体" w:cs="宋体"/>
          <w:sz w:val="24"/>
          <w:szCs w:val="24"/>
        </w:rPr>
      </w:pPr>
      <w:r>
        <w:rPr>
          <w:rFonts w:ascii="Microsoft JhengHei" w:hAnsi="Microsoft JhengHei" w:eastAsia="Microsoft JhengHei" w:cs="Microsoft JhengHei"/>
          <w:b/>
          <w:bCs/>
          <w:spacing w:val="-3"/>
          <w:sz w:val="24"/>
          <w:szCs w:val="24"/>
        </w:rPr>
        <w:t>6</w:t>
      </w:r>
      <w:r>
        <w:rPr>
          <w:rFonts w:ascii="宋体" w:hAnsi="宋体" w:eastAsia="宋体" w:cs="宋体"/>
          <w:b/>
          <w:bCs/>
          <w:spacing w:val="-3"/>
          <w:sz w:val="24"/>
          <w:szCs w:val="24"/>
        </w:rPr>
        <w:t>、拟采购标的的技术要求</w:t>
      </w:r>
    </w:p>
    <w:p w14:paraId="6772BC80">
      <w:pPr>
        <w:spacing w:before="138"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33C7E602">
      <w:pPr>
        <w:spacing w:before="129" w:line="210" w:lineRule="auto"/>
        <w:ind w:left="392"/>
        <w:rPr>
          <w:rFonts w:ascii="宋体" w:hAnsi="宋体" w:eastAsia="宋体" w:cs="宋体"/>
          <w:sz w:val="19"/>
          <w:szCs w:val="19"/>
        </w:rPr>
      </w:pPr>
      <w:r>
        <w:rPr>
          <w:rFonts w:ascii="宋体" w:hAnsi="宋体" w:eastAsia="宋体" w:cs="宋体"/>
          <w:spacing w:val="2"/>
          <w:sz w:val="19"/>
          <w:szCs w:val="19"/>
        </w:rPr>
        <w:t>标的名称：</w:t>
      </w:r>
      <w:r>
        <w:rPr>
          <w:rFonts w:ascii="Lucida Sans Unicode" w:hAnsi="Lucida Sans Unicode" w:eastAsia="Lucida Sans Unicode" w:cs="Lucida Sans Unicode"/>
          <w:spacing w:val="2"/>
          <w:sz w:val="19"/>
          <w:szCs w:val="19"/>
        </w:rPr>
        <w:t>2024</w:t>
      </w:r>
      <w:r>
        <w:rPr>
          <w:rFonts w:ascii="宋体" w:hAnsi="宋体" w:eastAsia="宋体" w:cs="宋体"/>
          <w:spacing w:val="2"/>
          <w:sz w:val="19"/>
          <w:szCs w:val="19"/>
        </w:rPr>
        <w:t>年度省级黄河流域生态保护修复文登青</w:t>
      </w:r>
      <w:r>
        <w:rPr>
          <w:rFonts w:ascii="宋体" w:hAnsi="宋体" w:eastAsia="宋体" w:cs="宋体"/>
          <w:spacing w:val="1"/>
          <w:sz w:val="19"/>
          <w:szCs w:val="19"/>
        </w:rPr>
        <w:t>龙河省级湿地公园项目</w:t>
      </w:r>
    </w:p>
    <w:p w14:paraId="60B99DA1">
      <w:pPr>
        <w:spacing w:line="16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1043"/>
        <w:gridCol w:w="2098"/>
        <w:gridCol w:w="6362"/>
      </w:tblGrid>
      <w:tr w14:paraId="7C509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049" w:type="dxa"/>
            <w:vAlign w:val="top"/>
          </w:tcPr>
          <w:p w14:paraId="1B2385C3">
            <w:pPr>
              <w:pStyle w:val="6"/>
              <w:spacing w:before="88" w:line="223" w:lineRule="auto"/>
              <w:ind w:left="98"/>
            </w:pPr>
            <w:r>
              <w:rPr>
                <w:b/>
                <w:bCs/>
                <w:spacing w:val="-5"/>
              </w:rPr>
              <w:t>序号</w:t>
            </w:r>
          </w:p>
        </w:tc>
        <w:tc>
          <w:tcPr>
            <w:tcW w:w="1043" w:type="dxa"/>
            <w:vAlign w:val="top"/>
          </w:tcPr>
          <w:p w14:paraId="3AA4CF11">
            <w:pPr>
              <w:pStyle w:val="6"/>
              <w:spacing w:before="89" w:line="221" w:lineRule="auto"/>
              <w:ind w:left="96"/>
            </w:pPr>
            <w:r>
              <w:rPr>
                <w:b/>
                <w:bCs/>
                <w:spacing w:val="-3"/>
              </w:rPr>
              <w:t>参数性质</w:t>
            </w:r>
          </w:p>
        </w:tc>
        <w:tc>
          <w:tcPr>
            <w:tcW w:w="2098" w:type="dxa"/>
            <w:vAlign w:val="top"/>
          </w:tcPr>
          <w:p w14:paraId="0CA217B7">
            <w:pPr>
              <w:pStyle w:val="6"/>
              <w:spacing w:before="89" w:line="221" w:lineRule="auto"/>
              <w:ind w:left="96"/>
            </w:pPr>
            <w:r>
              <w:rPr>
                <w:b/>
                <w:bCs/>
                <w:spacing w:val="-2"/>
              </w:rPr>
              <w:t>技术要求名称</w:t>
            </w:r>
          </w:p>
        </w:tc>
        <w:tc>
          <w:tcPr>
            <w:tcW w:w="6362" w:type="dxa"/>
            <w:vAlign w:val="top"/>
          </w:tcPr>
          <w:p w14:paraId="1F9917AF">
            <w:pPr>
              <w:pStyle w:val="6"/>
              <w:spacing w:before="89" w:line="221" w:lineRule="auto"/>
              <w:ind w:left="99"/>
            </w:pPr>
            <w:r>
              <w:rPr>
                <w:b/>
                <w:bCs/>
                <w:spacing w:val="-2"/>
              </w:rPr>
              <w:t>技术参数与性能指标</w:t>
            </w:r>
          </w:p>
        </w:tc>
      </w:tr>
      <w:tr w14:paraId="3F33A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2" w:hRule="atLeast"/>
        </w:trPr>
        <w:tc>
          <w:tcPr>
            <w:tcW w:w="1049" w:type="dxa"/>
            <w:tcBorders>
              <w:bottom w:val="nil"/>
            </w:tcBorders>
            <w:vAlign w:val="top"/>
          </w:tcPr>
          <w:p w14:paraId="63915A7F">
            <w:pPr>
              <w:rPr>
                <w:rFonts w:ascii="Arial"/>
                <w:sz w:val="21"/>
              </w:rPr>
            </w:pPr>
          </w:p>
        </w:tc>
        <w:tc>
          <w:tcPr>
            <w:tcW w:w="1043" w:type="dxa"/>
            <w:tcBorders>
              <w:bottom w:val="nil"/>
            </w:tcBorders>
            <w:vAlign w:val="top"/>
          </w:tcPr>
          <w:p w14:paraId="701687F7">
            <w:pPr>
              <w:rPr>
                <w:rFonts w:ascii="Arial"/>
                <w:sz w:val="21"/>
              </w:rPr>
            </w:pPr>
          </w:p>
        </w:tc>
        <w:tc>
          <w:tcPr>
            <w:tcW w:w="2098" w:type="dxa"/>
            <w:tcBorders>
              <w:bottom w:val="nil"/>
            </w:tcBorders>
            <w:vAlign w:val="top"/>
          </w:tcPr>
          <w:p w14:paraId="464113ED">
            <w:pPr>
              <w:rPr>
                <w:rFonts w:ascii="Arial"/>
                <w:sz w:val="21"/>
              </w:rPr>
            </w:pPr>
          </w:p>
        </w:tc>
        <w:tc>
          <w:tcPr>
            <w:tcW w:w="6362" w:type="dxa"/>
            <w:tcBorders>
              <w:bottom w:val="nil"/>
            </w:tcBorders>
            <w:vAlign w:val="top"/>
          </w:tcPr>
          <w:p w14:paraId="69EC042F">
            <w:pPr>
              <w:pStyle w:val="6"/>
              <w:spacing w:before="83" w:line="299" w:lineRule="auto"/>
              <w:ind w:left="107" w:right="198" w:firstLine="384"/>
            </w:pPr>
            <w:r>
              <w:rPr>
                <w:spacing w:val="2"/>
              </w:rPr>
              <w:t>一、项目名称：</w:t>
            </w:r>
            <w:r>
              <w:rPr>
                <w:rFonts w:ascii="Lucida Sans Unicode" w:hAnsi="Lucida Sans Unicode" w:eastAsia="Lucida Sans Unicode" w:cs="Lucida Sans Unicode"/>
                <w:spacing w:val="2"/>
              </w:rPr>
              <w:t>2024</w:t>
            </w:r>
            <w:r>
              <w:rPr>
                <w:spacing w:val="2"/>
              </w:rPr>
              <w:t>年度省级黄河流域</w:t>
            </w:r>
            <w:r>
              <w:rPr>
                <w:spacing w:val="1"/>
              </w:rPr>
              <w:t>生态保护修复文登青龙河省</w:t>
            </w:r>
            <w:r>
              <w:t>级湿地公园项目</w:t>
            </w:r>
          </w:p>
          <w:p w14:paraId="6B21013E">
            <w:pPr>
              <w:pStyle w:val="6"/>
              <w:spacing w:line="220" w:lineRule="auto"/>
              <w:ind w:left="491"/>
            </w:pPr>
            <w:r>
              <w:rPr>
                <w:spacing w:val="1"/>
              </w:rPr>
              <w:t>二、建设内容：项目建设地点位于山东省威海市文登区青龙河省级湿</w:t>
            </w:r>
          </w:p>
          <w:p w14:paraId="1ACEE1C7">
            <w:pPr>
              <w:pStyle w:val="6"/>
              <w:spacing w:before="157" w:line="221" w:lineRule="auto"/>
              <w:ind w:left="104"/>
            </w:pPr>
            <w:r>
              <w:rPr>
                <w:spacing w:val="1"/>
              </w:rPr>
              <w:t>地内，主要集中在湿地中保育区和合理利用区内。</w:t>
            </w:r>
          </w:p>
          <w:p w14:paraId="4552477D">
            <w:pPr>
              <w:pStyle w:val="6"/>
              <w:spacing w:before="107" w:line="211" w:lineRule="auto"/>
              <w:ind w:left="502"/>
            </w:pPr>
            <w:r>
              <w:rPr>
                <w:rFonts w:ascii="Lucida Sans Unicode" w:hAnsi="Lucida Sans Unicode" w:eastAsia="Lucida Sans Unicode" w:cs="Lucida Sans Unicode"/>
                <w:spacing w:val="-1"/>
              </w:rPr>
              <w:t>1</w:t>
            </w:r>
            <w:r>
              <w:rPr>
                <w:spacing w:val="-1"/>
              </w:rPr>
              <w:t>、湿地保护修复。</w:t>
            </w:r>
          </w:p>
        </w:tc>
      </w:tr>
    </w:tbl>
    <w:p w14:paraId="2508B7E1">
      <w:pPr>
        <w:pStyle w:val="2"/>
      </w:pPr>
    </w:p>
    <w:p w14:paraId="599F0057">
      <w:pPr>
        <w:sectPr>
          <w:footerReference r:id="rId7" w:type="default"/>
          <w:pgSz w:w="11900" w:h="16840"/>
          <w:pgMar w:top="618"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1043"/>
        <w:gridCol w:w="2098"/>
        <w:gridCol w:w="6362"/>
      </w:tblGrid>
      <w:tr w14:paraId="6F254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049" w:type="dxa"/>
            <w:tcBorders>
              <w:top w:val="nil"/>
              <w:bottom w:val="nil"/>
            </w:tcBorders>
            <w:vAlign w:val="top"/>
          </w:tcPr>
          <w:p w14:paraId="4CB40EAD">
            <w:pPr>
              <w:spacing w:line="241" w:lineRule="auto"/>
              <w:rPr>
                <w:rFonts w:ascii="Arial"/>
                <w:sz w:val="21"/>
              </w:rPr>
            </w:pPr>
          </w:p>
          <w:p w14:paraId="754F11D9">
            <w:pPr>
              <w:spacing w:line="241" w:lineRule="auto"/>
              <w:rPr>
                <w:rFonts w:ascii="Arial"/>
                <w:sz w:val="21"/>
              </w:rPr>
            </w:pPr>
          </w:p>
          <w:p w14:paraId="3670C794">
            <w:pPr>
              <w:spacing w:line="241" w:lineRule="auto"/>
              <w:rPr>
                <w:rFonts w:ascii="Arial"/>
                <w:sz w:val="21"/>
              </w:rPr>
            </w:pPr>
          </w:p>
          <w:p w14:paraId="17674DB0">
            <w:pPr>
              <w:spacing w:line="241" w:lineRule="auto"/>
              <w:rPr>
                <w:rFonts w:ascii="Arial"/>
                <w:sz w:val="21"/>
              </w:rPr>
            </w:pPr>
          </w:p>
          <w:p w14:paraId="4C82DB35">
            <w:pPr>
              <w:spacing w:line="241" w:lineRule="auto"/>
              <w:rPr>
                <w:rFonts w:ascii="Arial"/>
                <w:sz w:val="21"/>
              </w:rPr>
            </w:pPr>
          </w:p>
          <w:p w14:paraId="692AF50A">
            <w:pPr>
              <w:spacing w:line="241" w:lineRule="auto"/>
              <w:rPr>
                <w:rFonts w:ascii="Arial"/>
                <w:sz w:val="21"/>
              </w:rPr>
            </w:pPr>
          </w:p>
          <w:p w14:paraId="0AB7A3DC">
            <w:pPr>
              <w:spacing w:line="241" w:lineRule="auto"/>
              <w:rPr>
                <w:rFonts w:ascii="Arial"/>
                <w:sz w:val="21"/>
              </w:rPr>
            </w:pPr>
          </w:p>
          <w:p w14:paraId="143399B5">
            <w:pPr>
              <w:spacing w:line="241" w:lineRule="auto"/>
              <w:rPr>
                <w:rFonts w:ascii="Arial"/>
                <w:sz w:val="21"/>
              </w:rPr>
            </w:pPr>
          </w:p>
          <w:p w14:paraId="53776109">
            <w:pPr>
              <w:spacing w:line="241" w:lineRule="auto"/>
              <w:rPr>
                <w:rFonts w:ascii="Arial"/>
                <w:sz w:val="21"/>
              </w:rPr>
            </w:pPr>
          </w:p>
          <w:p w14:paraId="3066395B">
            <w:pPr>
              <w:spacing w:line="241" w:lineRule="auto"/>
              <w:rPr>
                <w:rFonts w:ascii="Arial"/>
                <w:sz w:val="21"/>
              </w:rPr>
            </w:pPr>
          </w:p>
          <w:p w14:paraId="505AFDCB">
            <w:pPr>
              <w:spacing w:line="241" w:lineRule="auto"/>
              <w:rPr>
                <w:rFonts w:ascii="Arial"/>
                <w:sz w:val="21"/>
              </w:rPr>
            </w:pPr>
          </w:p>
          <w:p w14:paraId="563F43F1">
            <w:pPr>
              <w:spacing w:line="241" w:lineRule="auto"/>
              <w:rPr>
                <w:rFonts w:ascii="Arial"/>
                <w:sz w:val="21"/>
              </w:rPr>
            </w:pPr>
          </w:p>
          <w:p w14:paraId="2489FEC0">
            <w:pPr>
              <w:spacing w:line="241" w:lineRule="auto"/>
              <w:rPr>
                <w:rFonts w:ascii="Arial"/>
                <w:sz w:val="21"/>
              </w:rPr>
            </w:pPr>
          </w:p>
          <w:p w14:paraId="7F277541">
            <w:pPr>
              <w:spacing w:line="241" w:lineRule="auto"/>
              <w:rPr>
                <w:rFonts w:ascii="Arial"/>
                <w:sz w:val="21"/>
              </w:rPr>
            </w:pPr>
          </w:p>
          <w:p w14:paraId="0902BC49">
            <w:pPr>
              <w:spacing w:line="241" w:lineRule="auto"/>
              <w:rPr>
                <w:rFonts w:ascii="Arial"/>
                <w:sz w:val="21"/>
              </w:rPr>
            </w:pPr>
          </w:p>
          <w:p w14:paraId="78C6FEFF">
            <w:pPr>
              <w:spacing w:line="241" w:lineRule="auto"/>
              <w:rPr>
                <w:rFonts w:ascii="Arial"/>
                <w:sz w:val="21"/>
              </w:rPr>
            </w:pPr>
          </w:p>
          <w:p w14:paraId="21872371">
            <w:pPr>
              <w:spacing w:line="241" w:lineRule="auto"/>
              <w:rPr>
                <w:rFonts w:ascii="Arial"/>
                <w:sz w:val="21"/>
              </w:rPr>
            </w:pPr>
          </w:p>
          <w:p w14:paraId="5724F670">
            <w:pPr>
              <w:spacing w:line="241" w:lineRule="auto"/>
              <w:rPr>
                <w:rFonts w:ascii="Arial"/>
                <w:sz w:val="21"/>
              </w:rPr>
            </w:pPr>
          </w:p>
          <w:p w14:paraId="250336A6">
            <w:pPr>
              <w:spacing w:line="241" w:lineRule="auto"/>
              <w:rPr>
                <w:rFonts w:ascii="Arial"/>
                <w:sz w:val="21"/>
              </w:rPr>
            </w:pPr>
          </w:p>
          <w:p w14:paraId="626B376F">
            <w:pPr>
              <w:spacing w:line="241" w:lineRule="auto"/>
              <w:rPr>
                <w:rFonts w:ascii="Arial"/>
                <w:sz w:val="21"/>
              </w:rPr>
            </w:pPr>
          </w:p>
          <w:p w14:paraId="6BEE577B">
            <w:pPr>
              <w:spacing w:line="242" w:lineRule="auto"/>
              <w:rPr>
                <w:rFonts w:ascii="Arial"/>
                <w:sz w:val="21"/>
              </w:rPr>
            </w:pPr>
          </w:p>
          <w:p w14:paraId="2B6162BD">
            <w:pPr>
              <w:spacing w:line="242" w:lineRule="auto"/>
              <w:rPr>
                <w:rFonts w:ascii="Arial"/>
                <w:sz w:val="21"/>
              </w:rPr>
            </w:pPr>
          </w:p>
          <w:p w14:paraId="71323BDA">
            <w:pPr>
              <w:spacing w:line="242" w:lineRule="auto"/>
              <w:rPr>
                <w:rFonts w:ascii="Arial"/>
                <w:sz w:val="21"/>
              </w:rPr>
            </w:pPr>
          </w:p>
          <w:p w14:paraId="38FB0DD1">
            <w:pPr>
              <w:spacing w:line="242" w:lineRule="auto"/>
              <w:rPr>
                <w:rFonts w:ascii="Arial"/>
                <w:sz w:val="21"/>
              </w:rPr>
            </w:pPr>
          </w:p>
          <w:p w14:paraId="12A73E07">
            <w:pPr>
              <w:spacing w:line="242" w:lineRule="auto"/>
              <w:rPr>
                <w:rFonts w:ascii="Arial"/>
                <w:sz w:val="21"/>
              </w:rPr>
            </w:pPr>
          </w:p>
          <w:p w14:paraId="02F36CBD">
            <w:pPr>
              <w:spacing w:line="242" w:lineRule="auto"/>
              <w:rPr>
                <w:rFonts w:ascii="Arial"/>
                <w:sz w:val="21"/>
              </w:rPr>
            </w:pPr>
          </w:p>
          <w:p w14:paraId="18A4CE4B">
            <w:pPr>
              <w:spacing w:line="242" w:lineRule="auto"/>
              <w:rPr>
                <w:rFonts w:ascii="Arial"/>
                <w:sz w:val="21"/>
              </w:rPr>
            </w:pPr>
          </w:p>
          <w:p w14:paraId="1699BADC">
            <w:pPr>
              <w:spacing w:line="242" w:lineRule="auto"/>
              <w:rPr>
                <w:rFonts w:ascii="Arial"/>
                <w:sz w:val="21"/>
              </w:rPr>
            </w:pPr>
          </w:p>
          <w:p w14:paraId="4D237A70">
            <w:pPr>
              <w:spacing w:line="242" w:lineRule="auto"/>
              <w:rPr>
                <w:rFonts w:ascii="Arial"/>
                <w:sz w:val="21"/>
              </w:rPr>
            </w:pPr>
          </w:p>
          <w:p w14:paraId="00B57CCA">
            <w:pPr>
              <w:spacing w:line="242" w:lineRule="auto"/>
              <w:rPr>
                <w:rFonts w:ascii="Arial"/>
                <w:sz w:val="21"/>
              </w:rPr>
            </w:pPr>
          </w:p>
          <w:p w14:paraId="6F2DFBC8">
            <w:pPr>
              <w:spacing w:line="242" w:lineRule="auto"/>
              <w:rPr>
                <w:rFonts w:ascii="Arial"/>
                <w:sz w:val="21"/>
              </w:rPr>
            </w:pPr>
          </w:p>
          <w:p w14:paraId="59AD1E90">
            <w:pPr>
              <w:spacing w:line="242" w:lineRule="auto"/>
              <w:rPr>
                <w:rFonts w:ascii="Arial"/>
                <w:sz w:val="21"/>
              </w:rPr>
            </w:pPr>
          </w:p>
          <w:p w14:paraId="32E9909F">
            <w:pPr>
              <w:spacing w:line="242" w:lineRule="auto"/>
              <w:rPr>
                <w:rFonts w:ascii="Arial"/>
                <w:sz w:val="21"/>
              </w:rPr>
            </w:pPr>
          </w:p>
          <w:p w14:paraId="19B7FA3B">
            <w:pPr>
              <w:spacing w:line="242" w:lineRule="auto"/>
              <w:rPr>
                <w:rFonts w:ascii="Arial"/>
                <w:sz w:val="21"/>
              </w:rPr>
            </w:pPr>
          </w:p>
          <w:p w14:paraId="4D54C8F2">
            <w:pPr>
              <w:spacing w:line="242" w:lineRule="auto"/>
              <w:rPr>
                <w:rFonts w:ascii="Arial"/>
                <w:sz w:val="21"/>
              </w:rPr>
            </w:pPr>
          </w:p>
          <w:p w14:paraId="53FD0D4C">
            <w:pPr>
              <w:spacing w:line="242" w:lineRule="auto"/>
              <w:rPr>
                <w:rFonts w:ascii="Arial"/>
                <w:sz w:val="21"/>
              </w:rPr>
            </w:pPr>
          </w:p>
          <w:p w14:paraId="25C977E0">
            <w:pPr>
              <w:spacing w:line="242" w:lineRule="auto"/>
              <w:rPr>
                <w:rFonts w:ascii="Arial"/>
                <w:sz w:val="21"/>
              </w:rPr>
            </w:pPr>
          </w:p>
          <w:p w14:paraId="2C56CBFC">
            <w:pPr>
              <w:spacing w:line="242" w:lineRule="auto"/>
              <w:rPr>
                <w:rFonts w:ascii="Arial"/>
                <w:sz w:val="21"/>
              </w:rPr>
            </w:pPr>
          </w:p>
          <w:p w14:paraId="09D48428">
            <w:pPr>
              <w:spacing w:line="242" w:lineRule="auto"/>
              <w:rPr>
                <w:rFonts w:ascii="Arial"/>
                <w:sz w:val="21"/>
              </w:rPr>
            </w:pPr>
          </w:p>
          <w:p w14:paraId="32C5C050">
            <w:pPr>
              <w:spacing w:line="242" w:lineRule="auto"/>
              <w:rPr>
                <w:rFonts w:ascii="Arial"/>
                <w:sz w:val="21"/>
              </w:rPr>
            </w:pPr>
          </w:p>
          <w:p w14:paraId="74EB8518">
            <w:pPr>
              <w:spacing w:line="242" w:lineRule="auto"/>
              <w:rPr>
                <w:rFonts w:ascii="Arial"/>
                <w:sz w:val="21"/>
              </w:rPr>
            </w:pPr>
          </w:p>
          <w:p w14:paraId="386931C5">
            <w:pPr>
              <w:spacing w:line="242" w:lineRule="auto"/>
              <w:rPr>
                <w:rFonts w:ascii="Arial"/>
                <w:sz w:val="21"/>
              </w:rPr>
            </w:pPr>
          </w:p>
          <w:p w14:paraId="46CE1EE5">
            <w:pPr>
              <w:spacing w:line="242" w:lineRule="auto"/>
              <w:rPr>
                <w:rFonts w:ascii="Arial"/>
                <w:sz w:val="21"/>
              </w:rPr>
            </w:pPr>
          </w:p>
          <w:p w14:paraId="0DE3ECC2">
            <w:pPr>
              <w:spacing w:line="242" w:lineRule="auto"/>
              <w:rPr>
                <w:rFonts w:ascii="Arial"/>
                <w:sz w:val="21"/>
              </w:rPr>
            </w:pPr>
          </w:p>
          <w:p w14:paraId="2EA007A9">
            <w:pPr>
              <w:spacing w:line="242" w:lineRule="auto"/>
              <w:rPr>
                <w:rFonts w:ascii="Arial"/>
                <w:sz w:val="21"/>
              </w:rPr>
            </w:pPr>
          </w:p>
          <w:p w14:paraId="07AFFAC9">
            <w:pPr>
              <w:spacing w:line="242" w:lineRule="auto"/>
              <w:rPr>
                <w:rFonts w:ascii="Arial"/>
                <w:sz w:val="21"/>
              </w:rPr>
            </w:pPr>
          </w:p>
          <w:p w14:paraId="605520B8">
            <w:pPr>
              <w:spacing w:line="242" w:lineRule="auto"/>
              <w:rPr>
                <w:rFonts w:ascii="Arial"/>
                <w:sz w:val="21"/>
              </w:rPr>
            </w:pPr>
          </w:p>
          <w:p w14:paraId="03A0D534">
            <w:pPr>
              <w:spacing w:line="242" w:lineRule="auto"/>
              <w:rPr>
                <w:rFonts w:ascii="Arial"/>
                <w:sz w:val="21"/>
              </w:rPr>
            </w:pPr>
          </w:p>
          <w:p w14:paraId="437FE615">
            <w:pPr>
              <w:spacing w:line="242" w:lineRule="auto"/>
              <w:rPr>
                <w:rFonts w:ascii="Arial"/>
                <w:sz w:val="21"/>
              </w:rPr>
            </w:pPr>
          </w:p>
          <w:p w14:paraId="64D8F310">
            <w:pPr>
              <w:spacing w:line="242" w:lineRule="auto"/>
              <w:rPr>
                <w:rFonts w:ascii="Arial"/>
                <w:sz w:val="21"/>
              </w:rPr>
            </w:pPr>
          </w:p>
          <w:p w14:paraId="7BBFFFB3">
            <w:pPr>
              <w:spacing w:line="242" w:lineRule="auto"/>
              <w:rPr>
                <w:rFonts w:ascii="Arial"/>
                <w:sz w:val="21"/>
              </w:rPr>
            </w:pPr>
          </w:p>
          <w:p w14:paraId="15D0E53D">
            <w:pPr>
              <w:spacing w:line="242" w:lineRule="auto"/>
              <w:rPr>
                <w:rFonts w:ascii="Arial"/>
                <w:sz w:val="21"/>
              </w:rPr>
            </w:pPr>
          </w:p>
          <w:p w14:paraId="7028F8F9">
            <w:pPr>
              <w:spacing w:line="242" w:lineRule="auto"/>
              <w:rPr>
                <w:rFonts w:ascii="Arial"/>
                <w:sz w:val="21"/>
              </w:rPr>
            </w:pPr>
          </w:p>
          <w:p w14:paraId="380C5C25">
            <w:pPr>
              <w:spacing w:line="242" w:lineRule="auto"/>
              <w:rPr>
                <w:rFonts w:ascii="Arial"/>
                <w:sz w:val="21"/>
              </w:rPr>
            </w:pPr>
          </w:p>
          <w:p w14:paraId="21D27D60">
            <w:pPr>
              <w:spacing w:line="242" w:lineRule="auto"/>
              <w:rPr>
                <w:rFonts w:ascii="Arial"/>
                <w:sz w:val="21"/>
              </w:rPr>
            </w:pPr>
          </w:p>
          <w:p w14:paraId="399BCCD2">
            <w:pPr>
              <w:spacing w:line="242" w:lineRule="auto"/>
              <w:rPr>
                <w:rFonts w:ascii="Arial"/>
                <w:sz w:val="21"/>
              </w:rPr>
            </w:pPr>
          </w:p>
          <w:p w14:paraId="43CED488">
            <w:pPr>
              <w:spacing w:line="242" w:lineRule="auto"/>
              <w:rPr>
                <w:rFonts w:ascii="Arial"/>
                <w:sz w:val="21"/>
              </w:rPr>
            </w:pPr>
          </w:p>
          <w:p w14:paraId="65F280EB">
            <w:pPr>
              <w:spacing w:line="242" w:lineRule="auto"/>
              <w:rPr>
                <w:rFonts w:ascii="Arial"/>
                <w:sz w:val="21"/>
              </w:rPr>
            </w:pPr>
          </w:p>
          <w:p w14:paraId="3B70C7F0">
            <w:pPr>
              <w:spacing w:line="242" w:lineRule="auto"/>
              <w:rPr>
                <w:rFonts w:ascii="Arial"/>
                <w:sz w:val="21"/>
              </w:rPr>
            </w:pPr>
          </w:p>
          <w:p w14:paraId="0DB5FC6A">
            <w:pPr>
              <w:spacing w:line="242" w:lineRule="auto"/>
              <w:rPr>
                <w:rFonts w:ascii="Arial"/>
                <w:sz w:val="21"/>
              </w:rPr>
            </w:pPr>
          </w:p>
          <w:p w14:paraId="4EA069F9">
            <w:pPr>
              <w:spacing w:line="242" w:lineRule="auto"/>
              <w:rPr>
                <w:rFonts w:ascii="Arial"/>
                <w:sz w:val="21"/>
              </w:rPr>
            </w:pPr>
          </w:p>
          <w:p w14:paraId="2CAC6FBD">
            <w:pPr>
              <w:spacing w:line="242" w:lineRule="auto"/>
              <w:rPr>
                <w:rFonts w:ascii="Arial"/>
                <w:sz w:val="21"/>
              </w:rPr>
            </w:pPr>
          </w:p>
          <w:p w14:paraId="36E1E5DD">
            <w:pPr>
              <w:spacing w:before="73"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1043" w:type="dxa"/>
            <w:tcBorders>
              <w:top w:val="nil"/>
              <w:bottom w:val="nil"/>
            </w:tcBorders>
            <w:vAlign w:val="top"/>
          </w:tcPr>
          <w:p w14:paraId="799A684B">
            <w:pPr>
              <w:rPr>
                <w:rFonts w:ascii="Arial"/>
                <w:sz w:val="21"/>
              </w:rPr>
            </w:pPr>
          </w:p>
        </w:tc>
        <w:tc>
          <w:tcPr>
            <w:tcW w:w="2098" w:type="dxa"/>
            <w:tcBorders>
              <w:top w:val="nil"/>
              <w:bottom w:val="nil"/>
            </w:tcBorders>
            <w:vAlign w:val="top"/>
          </w:tcPr>
          <w:p w14:paraId="64EECE80">
            <w:pPr>
              <w:spacing w:line="241" w:lineRule="auto"/>
              <w:rPr>
                <w:rFonts w:ascii="Arial"/>
                <w:sz w:val="21"/>
              </w:rPr>
            </w:pPr>
          </w:p>
          <w:p w14:paraId="16BF0623">
            <w:pPr>
              <w:spacing w:line="241" w:lineRule="auto"/>
              <w:rPr>
                <w:rFonts w:ascii="Arial"/>
                <w:sz w:val="21"/>
              </w:rPr>
            </w:pPr>
          </w:p>
          <w:p w14:paraId="563AEFC6">
            <w:pPr>
              <w:spacing w:line="241" w:lineRule="auto"/>
              <w:rPr>
                <w:rFonts w:ascii="Arial"/>
                <w:sz w:val="21"/>
              </w:rPr>
            </w:pPr>
          </w:p>
          <w:p w14:paraId="155FB131">
            <w:pPr>
              <w:spacing w:line="241" w:lineRule="auto"/>
              <w:rPr>
                <w:rFonts w:ascii="Arial"/>
                <w:sz w:val="21"/>
              </w:rPr>
            </w:pPr>
          </w:p>
          <w:p w14:paraId="4E05518F">
            <w:pPr>
              <w:spacing w:line="241" w:lineRule="auto"/>
              <w:rPr>
                <w:rFonts w:ascii="Arial"/>
                <w:sz w:val="21"/>
              </w:rPr>
            </w:pPr>
          </w:p>
          <w:p w14:paraId="559BA3D5">
            <w:pPr>
              <w:spacing w:line="241" w:lineRule="auto"/>
              <w:rPr>
                <w:rFonts w:ascii="Arial"/>
                <w:sz w:val="21"/>
              </w:rPr>
            </w:pPr>
          </w:p>
          <w:p w14:paraId="78D3209F">
            <w:pPr>
              <w:spacing w:line="241" w:lineRule="auto"/>
              <w:rPr>
                <w:rFonts w:ascii="Arial"/>
                <w:sz w:val="21"/>
              </w:rPr>
            </w:pPr>
          </w:p>
          <w:p w14:paraId="4A48483C">
            <w:pPr>
              <w:spacing w:line="241" w:lineRule="auto"/>
              <w:rPr>
                <w:rFonts w:ascii="Arial"/>
                <w:sz w:val="21"/>
              </w:rPr>
            </w:pPr>
          </w:p>
          <w:p w14:paraId="50EE6D5B">
            <w:pPr>
              <w:spacing w:line="241" w:lineRule="auto"/>
              <w:rPr>
                <w:rFonts w:ascii="Arial"/>
                <w:sz w:val="21"/>
              </w:rPr>
            </w:pPr>
          </w:p>
          <w:p w14:paraId="6FCAD7D8">
            <w:pPr>
              <w:spacing w:line="241" w:lineRule="auto"/>
              <w:rPr>
                <w:rFonts w:ascii="Arial"/>
                <w:sz w:val="21"/>
              </w:rPr>
            </w:pPr>
          </w:p>
          <w:p w14:paraId="1B6E2DA2">
            <w:pPr>
              <w:spacing w:line="241" w:lineRule="auto"/>
              <w:rPr>
                <w:rFonts w:ascii="Arial"/>
                <w:sz w:val="21"/>
              </w:rPr>
            </w:pPr>
          </w:p>
          <w:p w14:paraId="7FD14642">
            <w:pPr>
              <w:spacing w:line="241" w:lineRule="auto"/>
              <w:rPr>
                <w:rFonts w:ascii="Arial"/>
                <w:sz w:val="21"/>
              </w:rPr>
            </w:pPr>
          </w:p>
          <w:p w14:paraId="4327AC3F">
            <w:pPr>
              <w:spacing w:line="241" w:lineRule="auto"/>
              <w:rPr>
                <w:rFonts w:ascii="Arial"/>
                <w:sz w:val="21"/>
              </w:rPr>
            </w:pPr>
          </w:p>
          <w:p w14:paraId="28010B63">
            <w:pPr>
              <w:spacing w:line="241" w:lineRule="auto"/>
              <w:rPr>
                <w:rFonts w:ascii="Arial"/>
                <w:sz w:val="21"/>
              </w:rPr>
            </w:pPr>
          </w:p>
          <w:p w14:paraId="0327EA37">
            <w:pPr>
              <w:spacing w:line="241" w:lineRule="auto"/>
              <w:rPr>
                <w:rFonts w:ascii="Arial"/>
                <w:sz w:val="21"/>
              </w:rPr>
            </w:pPr>
          </w:p>
          <w:p w14:paraId="0128CAF4">
            <w:pPr>
              <w:spacing w:line="241" w:lineRule="auto"/>
              <w:rPr>
                <w:rFonts w:ascii="Arial"/>
                <w:sz w:val="21"/>
              </w:rPr>
            </w:pPr>
          </w:p>
          <w:p w14:paraId="37139C36">
            <w:pPr>
              <w:spacing w:line="241" w:lineRule="auto"/>
              <w:rPr>
                <w:rFonts w:ascii="Arial"/>
                <w:sz w:val="21"/>
              </w:rPr>
            </w:pPr>
          </w:p>
          <w:p w14:paraId="4681E41E">
            <w:pPr>
              <w:spacing w:line="241" w:lineRule="auto"/>
              <w:rPr>
                <w:rFonts w:ascii="Arial"/>
                <w:sz w:val="21"/>
              </w:rPr>
            </w:pPr>
          </w:p>
          <w:p w14:paraId="5B99C8BE">
            <w:pPr>
              <w:spacing w:line="241" w:lineRule="auto"/>
              <w:rPr>
                <w:rFonts w:ascii="Arial"/>
                <w:sz w:val="21"/>
              </w:rPr>
            </w:pPr>
          </w:p>
          <w:p w14:paraId="3391377E">
            <w:pPr>
              <w:spacing w:line="241" w:lineRule="auto"/>
              <w:rPr>
                <w:rFonts w:ascii="Arial"/>
                <w:sz w:val="21"/>
              </w:rPr>
            </w:pPr>
          </w:p>
          <w:p w14:paraId="292A2362">
            <w:pPr>
              <w:spacing w:line="241" w:lineRule="auto"/>
              <w:rPr>
                <w:rFonts w:ascii="Arial"/>
                <w:sz w:val="21"/>
              </w:rPr>
            </w:pPr>
          </w:p>
          <w:p w14:paraId="421A4069">
            <w:pPr>
              <w:spacing w:line="241" w:lineRule="auto"/>
              <w:rPr>
                <w:rFonts w:ascii="Arial"/>
                <w:sz w:val="21"/>
              </w:rPr>
            </w:pPr>
          </w:p>
          <w:p w14:paraId="3201BA74">
            <w:pPr>
              <w:spacing w:line="241" w:lineRule="auto"/>
              <w:rPr>
                <w:rFonts w:ascii="Arial"/>
                <w:sz w:val="21"/>
              </w:rPr>
            </w:pPr>
          </w:p>
          <w:p w14:paraId="50A7CD9B">
            <w:pPr>
              <w:spacing w:line="241" w:lineRule="auto"/>
              <w:rPr>
                <w:rFonts w:ascii="Arial"/>
                <w:sz w:val="21"/>
              </w:rPr>
            </w:pPr>
          </w:p>
          <w:p w14:paraId="43BC6D77">
            <w:pPr>
              <w:spacing w:line="241" w:lineRule="auto"/>
              <w:rPr>
                <w:rFonts w:ascii="Arial"/>
                <w:sz w:val="21"/>
              </w:rPr>
            </w:pPr>
          </w:p>
          <w:p w14:paraId="1BEEE7D4">
            <w:pPr>
              <w:spacing w:line="241" w:lineRule="auto"/>
              <w:rPr>
                <w:rFonts w:ascii="Arial"/>
                <w:sz w:val="21"/>
              </w:rPr>
            </w:pPr>
          </w:p>
          <w:p w14:paraId="142B6119">
            <w:pPr>
              <w:spacing w:line="241" w:lineRule="auto"/>
              <w:rPr>
                <w:rFonts w:ascii="Arial"/>
                <w:sz w:val="21"/>
              </w:rPr>
            </w:pPr>
          </w:p>
          <w:p w14:paraId="3FE63140">
            <w:pPr>
              <w:spacing w:line="241" w:lineRule="auto"/>
              <w:rPr>
                <w:rFonts w:ascii="Arial"/>
                <w:sz w:val="21"/>
              </w:rPr>
            </w:pPr>
          </w:p>
          <w:p w14:paraId="779E65BD">
            <w:pPr>
              <w:spacing w:line="241" w:lineRule="auto"/>
              <w:rPr>
                <w:rFonts w:ascii="Arial"/>
                <w:sz w:val="21"/>
              </w:rPr>
            </w:pPr>
          </w:p>
          <w:p w14:paraId="71A2BD42">
            <w:pPr>
              <w:spacing w:line="241" w:lineRule="auto"/>
              <w:rPr>
                <w:rFonts w:ascii="Arial"/>
                <w:sz w:val="21"/>
              </w:rPr>
            </w:pPr>
          </w:p>
          <w:p w14:paraId="30A6F8AD">
            <w:pPr>
              <w:spacing w:line="241" w:lineRule="auto"/>
              <w:rPr>
                <w:rFonts w:ascii="Arial"/>
                <w:sz w:val="21"/>
              </w:rPr>
            </w:pPr>
          </w:p>
          <w:p w14:paraId="42DD0276">
            <w:pPr>
              <w:spacing w:line="241" w:lineRule="auto"/>
              <w:rPr>
                <w:rFonts w:ascii="Arial"/>
                <w:sz w:val="21"/>
              </w:rPr>
            </w:pPr>
          </w:p>
          <w:p w14:paraId="0F5E397B">
            <w:pPr>
              <w:spacing w:line="242" w:lineRule="auto"/>
              <w:rPr>
                <w:rFonts w:ascii="Arial"/>
                <w:sz w:val="21"/>
              </w:rPr>
            </w:pPr>
          </w:p>
          <w:p w14:paraId="5FEB95BC">
            <w:pPr>
              <w:spacing w:line="242" w:lineRule="auto"/>
              <w:rPr>
                <w:rFonts w:ascii="Arial"/>
                <w:sz w:val="21"/>
              </w:rPr>
            </w:pPr>
          </w:p>
          <w:p w14:paraId="0E02847C">
            <w:pPr>
              <w:spacing w:line="242" w:lineRule="auto"/>
              <w:rPr>
                <w:rFonts w:ascii="Arial"/>
                <w:sz w:val="21"/>
              </w:rPr>
            </w:pPr>
          </w:p>
          <w:p w14:paraId="18FE2B31">
            <w:pPr>
              <w:spacing w:line="242" w:lineRule="auto"/>
              <w:rPr>
                <w:rFonts w:ascii="Arial"/>
                <w:sz w:val="21"/>
              </w:rPr>
            </w:pPr>
          </w:p>
          <w:p w14:paraId="20A4837F">
            <w:pPr>
              <w:spacing w:line="242" w:lineRule="auto"/>
              <w:rPr>
                <w:rFonts w:ascii="Arial"/>
                <w:sz w:val="21"/>
              </w:rPr>
            </w:pPr>
          </w:p>
          <w:p w14:paraId="66C9D58C">
            <w:pPr>
              <w:spacing w:line="242" w:lineRule="auto"/>
              <w:rPr>
                <w:rFonts w:ascii="Arial"/>
                <w:sz w:val="21"/>
              </w:rPr>
            </w:pPr>
          </w:p>
          <w:p w14:paraId="59567D26">
            <w:pPr>
              <w:spacing w:line="242" w:lineRule="auto"/>
              <w:rPr>
                <w:rFonts w:ascii="Arial"/>
                <w:sz w:val="21"/>
              </w:rPr>
            </w:pPr>
          </w:p>
          <w:p w14:paraId="53F29AE0">
            <w:pPr>
              <w:spacing w:line="242" w:lineRule="auto"/>
              <w:rPr>
                <w:rFonts w:ascii="Arial"/>
                <w:sz w:val="21"/>
              </w:rPr>
            </w:pPr>
          </w:p>
          <w:p w14:paraId="408EF732">
            <w:pPr>
              <w:spacing w:line="242" w:lineRule="auto"/>
              <w:rPr>
                <w:rFonts w:ascii="Arial"/>
                <w:sz w:val="21"/>
              </w:rPr>
            </w:pPr>
          </w:p>
          <w:p w14:paraId="5AE19C55">
            <w:pPr>
              <w:spacing w:line="242" w:lineRule="auto"/>
              <w:rPr>
                <w:rFonts w:ascii="Arial"/>
                <w:sz w:val="21"/>
              </w:rPr>
            </w:pPr>
          </w:p>
          <w:p w14:paraId="0D17A1C3">
            <w:pPr>
              <w:spacing w:line="242" w:lineRule="auto"/>
              <w:rPr>
                <w:rFonts w:ascii="Arial"/>
                <w:sz w:val="21"/>
              </w:rPr>
            </w:pPr>
          </w:p>
          <w:p w14:paraId="290F6BC2">
            <w:pPr>
              <w:spacing w:line="242" w:lineRule="auto"/>
              <w:rPr>
                <w:rFonts w:ascii="Arial"/>
                <w:sz w:val="21"/>
              </w:rPr>
            </w:pPr>
          </w:p>
          <w:p w14:paraId="615BF8AD">
            <w:pPr>
              <w:spacing w:line="242" w:lineRule="auto"/>
              <w:rPr>
                <w:rFonts w:ascii="Arial"/>
                <w:sz w:val="21"/>
              </w:rPr>
            </w:pPr>
          </w:p>
          <w:p w14:paraId="04149D7E">
            <w:pPr>
              <w:spacing w:line="242" w:lineRule="auto"/>
              <w:rPr>
                <w:rFonts w:ascii="Arial"/>
                <w:sz w:val="21"/>
              </w:rPr>
            </w:pPr>
          </w:p>
          <w:p w14:paraId="5845AD59">
            <w:pPr>
              <w:spacing w:line="242" w:lineRule="auto"/>
              <w:rPr>
                <w:rFonts w:ascii="Arial"/>
                <w:sz w:val="21"/>
              </w:rPr>
            </w:pPr>
          </w:p>
          <w:p w14:paraId="49434FFD">
            <w:pPr>
              <w:spacing w:line="242" w:lineRule="auto"/>
              <w:rPr>
                <w:rFonts w:ascii="Arial"/>
                <w:sz w:val="21"/>
              </w:rPr>
            </w:pPr>
          </w:p>
          <w:p w14:paraId="573DBF89">
            <w:pPr>
              <w:spacing w:line="242" w:lineRule="auto"/>
              <w:rPr>
                <w:rFonts w:ascii="Arial"/>
                <w:sz w:val="21"/>
              </w:rPr>
            </w:pPr>
          </w:p>
          <w:p w14:paraId="0B8F4714">
            <w:pPr>
              <w:spacing w:line="242" w:lineRule="auto"/>
              <w:rPr>
                <w:rFonts w:ascii="Arial"/>
                <w:sz w:val="21"/>
              </w:rPr>
            </w:pPr>
          </w:p>
          <w:p w14:paraId="6DE04730">
            <w:pPr>
              <w:spacing w:line="242" w:lineRule="auto"/>
              <w:rPr>
                <w:rFonts w:ascii="Arial"/>
                <w:sz w:val="21"/>
              </w:rPr>
            </w:pPr>
          </w:p>
          <w:p w14:paraId="06E9352A">
            <w:pPr>
              <w:spacing w:line="242" w:lineRule="auto"/>
              <w:rPr>
                <w:rFonts w:ascii="Arial"/>
                <w:sz w:val="21"/>
              </w:rPr>
            </w:pPr>
          </w:p>
          <w:p w14:paraId="34684758">
            <w:pPr>
              <w:spacing w:line="242" w:lineRule="auto"/>
              <w:rPr>
                <w:rFonts w:ascii="Arial"/>
                <w:sz w:val="21"/>
              </w:rPr>
            </w:pPr>
          </w:p>
          <w:p w14:paraId="024191FF">
            <w:pPr>
              <w:spacing w:line="242" w:lineRule="auto"/>
              <w:rPr>
                <w:rFonts w:ascii="Arial"/>
                <w:sz w:val="21"/>
              </w:rPr>
            </w:pPr>
          </w:p>
          <w:p w14:paraId="4D8C3D42">
            <w:pPr>
              <w:spacing w:line="242" w:lineRule="auto"/>
              <w:rPr>
                <w:rFonts w:ascii="Arial"/>
                <w:sz w:val="21"/>
              </w:rPr>
            </w:pPr>
          </w:p>
          <w:p w14:paraId="230FCBFB">
            <w:pPr>
              <w:spacing w:line="242" w:lineRule="auto"/>
              <w:rPr>
                <w:rFonts w:ascii="Arial"/>
                <w:sz w:val="21"/>
              </w:rPr>
            </w:pPr>
          </w:p>
          <w:p w14:paraId="50C39F03">
            <w:pPr>
              <w:spacing w:line="242" w:lineRule="auto"/>
              <w:rPr>
                <w:rFonts w:ascii="Arial"/>
                <w:sz w:val="21"/>
              </w:rPr>
            </w:pPr>
          </w:p>
          <w:p w14:paraId="0D36BA43">
            <w:pPr>
              <w:spacing w:line="242" w:lineRule="auto"/>
              <w:rPr>
                <w:rFonts w:ascii="Arial"/>
                <w:sz w:val="21"/>
              </w:rPr>
            </w:pPr>
          </w:p>
          <w:p w14:paraId="1767F00F">
            <w:pPr>
              <w:spacing w:line="242" w:lineRule="auto"/>
              <w:rPr>
                <w:rFonts w:ascii="Arial"/>
                <w:sz w:val="21"/>
              </w:rPr>
            </w:pPr>
          </w:p>
          <w:p w14:paraId="75118EBC">
            <w:pPr>
              <w:spacing w:line="242" w:lineRule="auto"/>
              <w:rPr>
                <w:rFonts w:ascii="Arial"/>
                <w:sz w:val="21"/>
              </w:rPr>
            </w:pPr>
          </w:p>
          <w:p w14:paraId="7171BDD3">
            <w:pPr>
              <w:spacing w:line="242" w:lineRule="auto"/>
              <w:rPr>
                <w:rFonts w:ascii="Arial"/>
                <w:sz w:val="21"/>
              </w:rPr>
            </w:pPr>
          </w:p>
          <w:p w14:paraId="1EAD44C2">
            <w:pPr>
              <w:spacing w:line="242" w:lineRule="auto"/>
              <w:rPr>
                <w:rFonts w:ascii="Arial"/>
                <w:sz w:val="21"/>
              </w:rPr>
            </w:pPr>
          </w:p>
          <w:p w14:paraId="01DE96AD">
            <w:pPr>
              <w:pStyle w:val="6"/>
              <w:spacing w:before="62" w:line="221" w:lineRule="auto"/>
              <w:ind w:left="101"/>
            </w:pPr>
            <w:r>
              <w:t>采购项目说明</w:t>
            </w:r>
          </w:p>
        </w:tc>
        <w:tc>
          <w:tcPr>
            <w:tcW w:w="6362" w:type="dxa"/>
            <w:tcBorders>
              <w:top w:val="nil"/>
              <w:bottom w:val="nil"/>
            </w:tcBorders>
            <w:vAlign w:val="top"/>
          </w:tcPr>
          <w:p w14:paraId="135CCF31">
            <w:pPr>
              <w:pStyle w:val="6"/>
              <w:spacing w:before="85" w:line="252" w:lineRule="auto"/>
              <w:ind w:left="104" w:right="180" w:firstLine="390"/>
              <w:jc w:val="both"/>
            </w:pPr>
            <w:r>
              <w:rPr>
                <w:spacing w:val="1"/>
              </w:rPr>
              <w:t>（</w:t>
            </w:r>
            <w:r>
              <w:rPr>
                <w:rFonts w:ascii="Lucida Sans Unicode" w:hAnsi="Lucida Sans Unicode" w:eastAsia="Lucida Sans Unicode" w:cs="Lucida Sans Unicode"/>
                <w:spacing w:val="1"/>
              </w:rPr>
              <w:t>1</w:t>
            </w:r>
            <w:r>
              <w:rPr>
                <w:spacing w:val="1"/>
              </w:rPr>
              <w:t>）专项监控及设备购置。主要包括两方面，一是坤龙邢水库水源</w:t>
            </w:r>
            <w:r>
              <w:rPr>
                <w:spacing w:val="2"/>
              </w:rPr>
              <w:t>地保护地内设</w:t>
            </w:r>
            <w:r>
              <w:rPr>
                <w:rFonts w:ascii="Lucida Sans Unicode" w:hAnsi="Lucida Sans Unicode" w:eastAsia="Lucida Sans Unicode" w:cs="Lucida Sans Unicode"/>
                <w:spacing w:val="2"/>
              </w:rPr>
              <w:t>2</w:t>
            </w:r>
            <w:r>
              <w:rPr>
                <w:spacing w:val="2"/>
              </w:rPr>
              <w:t>处高点位监控，主要解决湿地水源地</w:t>
            </w:r>
            <w:r>
              <w:rPr>
                <w:spacing w:val="1"/>
              </w:rPr>
              <w:t>高点位监控对水源地</w:t>
            </w:r>
            <w:r>
              <w:rPr>
                <w:spacing w:val="2"/>
              </w:rPr>
              <w:t>监控覆盖，使坤龙邢水库水源地监控覆盖面积达</w:t>
            </w:r>
            <w:r>
              <w:rPr>
                <w:rFonts w:ascii="Lucida Sans Unicode" w:hAnsi="Lucida Sans Unicode" w:eastAsia="Lucida Sans Unicode" w:cs="Lucida Sans Unicode"/>
                <w:spacing w:val="2"/>
              </w:rPr>
              <w:t>80%</w:t>
            </w:r>
            <w:r>
              <w:rPr>
                <w:rFonts w:ascii="Lucida Sans Unicode" w:hAnsi="Lucida Sans Unicode" w:eastAsia="Lucida Sans Unicode" w:cs="Lucida Sans Unicode"/>
                <w:spacing w:val="-16"/>
              </w:rPr>
              <w:t xml:space="preserve"> </w:t>
            </w:r>
            <w:r>
              <w:rPr>
                <w:spacing w:val="2"/>
              </w:rPr>
              <w:t>。二是对青龙河湿公园保育区进行保护及生物多样性调研提供数据依据</w:t>
            </w:r>
            <w:r>
              <w:rPr>
                <w:spacing w:val="1"/>
              </w:rPr>
              <w:t>。保育区设立</w:t>
            </w:r>
            <w:r>
              <w:rPr>
                <w:rFonts w:ascii="Lucida Sans Unicode" w:hAnsi="Lucida Sans Unicode" w:eastAsia="Lucida Sans Unicode" w:cs="Lucida Sans Unicode"/>
                <w:spacing w:val="1"/>
              </w:rPr>
              <w:t>12</w:t>
            </w:r>
            <w:r>
              <w:rPr>
                <w:spacing w:val="1"/>
              </w:rPr>
              <w:t>处</w:t>
            </w:r>
            <w:r>
              <w:rPr>
                <w:spacing w:val="2"/>
              </w:rPr>
              <w:t>（</w:t>
            </w:r>
            <w:r>
              <w:rPr>
                <w:rFonts w:ascii="Lucida Sans Unicode" w:hAnsi="Lucida Sans Unicode" w:eastAsia="Lucida Sans Unicode" w:cs="Lucida Sans Unicode"/>
                <w:spacing w:val="2"/>
              </w:rPr>
              <w:t>16</w:t>
            </w:r>
            <w:r>
              <w:rPr>
                <w:spacing w:val="2"/>
              </w:rPr>
              <w:t>个摄像头）低点监控，增加保育区监控覆盖面</w:t>
            </w:r>
            <w:r>
              <w:rPr>
                <w:spacing w:val="1"/>
              </w:rPr>
              <w:t>积，对违法捕捉及生物多样性进行全时监控。</w:t>
            </w:r>
          </w:p>
          <w:p w14:paraId="3027863E">
            <w:pPr>
              <w:pStyle w:val="6"/>
              <w:spacing w:before="33" w:line="257" w:lineRule="auto"/>
              <w:ind w:left="109" w:right="222" w:firstLine="385"/>
            </w:pPr>
            <w:r>
              <w:t>（</w:t>
            </w:r>
            <w:r>
              <w:rPr>
                <w:rFonts w:ascii="Lucida Sans Unicode" w:hAnsi="Lucida Sans Unicode" w:eastAsia="Lucida Sans Unicode" w:cs="Lucida Sans Unicode"/>
              </w:rPr>
              <w:t>2</w:t>
            </w:r>
            <w:r>
              <w:t>）保护界桩埋设。主要工作任务是根据湿地公园管理边界走向，</w:t>
            </w:r>
            <w:r>
              <w:rPr>
                <w:spacing w:val="1"/>
              </w:rPr>
              <w:t>结合实地明显地物地貌，设定边界点，现场埋设</w:t>
            </w:r>
            <w:r>
              <w:rPr>
                <w:rFonts w:ascii="Lucida Sans Unicode" w:hAnsi="Lucida Sans Unicode" w:eastAsia="Lucida Sans Unicode" w:cs="Lucida Sans Unicode"/>
                <w:spacing w:val="1"/>
              </w:rPr>
              <w:t>80</w:t>
            </w:r>
            <w:r>
              <w:rPr>
                <w:spacing w:val="1"/>
              </w:rPr>
              <w:t>座保护界桩。</w:t>
            </w:r>
          </w:p>
          <w:p w14:paraId="16A06CAA">
            <w:pPr>
              <w:pStyle w:val="6"/>
              <w:spacing w:before="2" w:line="263" w:lineRule="auto"/>
              <w:ind w:left="104" w:right="110" w:firstLine="390"/>
            </w:pPr>
            <w:r>
              <w:rPr>
                <w:rFonts w:ascii="Lucida Sans Unicode" w:hAnsi="Lucida Sans Unicode" w:eastAsia="Lucida Sans Unicode" w:cs="Lucida Sans Unicode"/>
                <w:spacing w:val="1"/>
              </w:rPr>
              <w:t>2</w:t>
            </w:r>
            <w:r>
              <w:rPr>
                <w:spacing w:val="1"/>
              </w:rPr>
              <w:t>、栖息地生态修复治理。鸟类栖息地修复工程，通过以自然恢复为</w:t>
            </w:r>
            <w:r>
              <w:rPr>
                <w:spacing w:val="2"/>
              </w:rPr>
              <w:t>主、人工修复为辅的方式对青龙河局部区域进行改造</w:t>
            </w:r>
            <w:r>
              <w:rPr>
                <w:spacing w:val="1"/>
              </w:rPr>
              <w:t>，采取湿地植被修复</w:t>
            </w:r>
            <w:r>
              <w:rPr>
                <w:spacing w:val="2"/>
              </w:rPr>
              <w:t>措施，丰富湿地植被类型和覆盖面积，为鸟</w:t>
            </w:r>
            <w:r>
              <w:rPr>
                <w:spacing w:val="1"/>
              </w:rPr>
              <w:t>类提供觅食和栖息场所。</w:t>
            </w:r>
          </w:p>
          <w:p w14:paraId="725DD287">
            <w:pPr>
              <w:pStyle w:val="6"/>
              <w:spacing w:before="1" w:line="209" w:lineRule="auto"/>
              <w:ind w:left="495"/>
            </w:pPr>
            <w:r>
              <w:rPr>
                <w:rFonts w:ascii="Lucida Sans Unicode" w:hAnsi="Lucida Sans Unicode" w:eastAsia="Lucida Sans Unicode" w:cs="Lucida Sans Unicode"/>
                <w:spacing w:val="1"/>
              </w:rPr>
              <w:t>3</w:t>
            </w:r>
            <w:r>
              <w:rPr>
                <w:spacing w:val="1"/>
              </w:rPr>
              <w:t>、专项调查监测。开展植物多样性调查，摸清植物资源分布情况，</w:t>
            </w:r>
          </w:p>
          <w:p w14:paraId="738A62F9">
            <w:pPr>
              <w:pStyle w:val="6"/>
              <w:spacing w:before="32" w:line="280" w:lineRule="auto"/>
              <w:ind w:left="104" w:right="110"/>
            </w:pPr>
            <w:r>
              <w:rPr>
                <w:spacing w:val="2"/>
              </w:rPr>
              <w:t>特别是调查区域内的珍稀、濒危和特有植物，评估它</w:t>
            </w:r>
            <w:r>
              <w:rPr>
                <w:spacing w:val="1"/>
              </w:rPr>
              <w:t>们的种群数量、生长状况及受威胁程度，提出针对性的保护和管理措施。</w:t>
            </w:r>
          </w:p>
          <w:p w14:paraId="08BD11E2">
            <w:pPr>
              <w:pStyle w:val="6"/>
              <w:spacing w:before="2" w:line="268" w:lineRule="auto"/>
              <w:ind w:left="104" w:right="110" w:firstLine="386"/>
            </w:pPr>
            <w:r>
              <w:rPr>
                <w:rFonts w:ascii="Lucida Sans Unicode" w:hAnsi="Lucida Sans Unicode" w:eastAsia="Lucida Sans Unicode" w:cs="Lucida Sans Unicode"/>
                <w:spacing w:val="2"/>
              </w:rPr>
              <w:t>4</w:t>
            </w:r>
            <w:r>
              <w:rPr>
                <w:spacing w:val="2"/>
              </w:rPr>
              <w:t>、生态保护宣教工程。通过设置各类指示</w:t>
            </w:r>
            <w:r>
              <w:rPr>
                <w:spacing w:val="1"/>
              </w:rPr>
              <w:t>牌、印发宣传册及图片资</w:t>
            </w:r>
            <w:r>
              <w:rPr>
                <w:spacing w:val="2"/>
              </w:rPr>
              <w:t>料等开展生态保护宣教工程，完善湿地宣教内容，在</w:t>
            </w:r>
            <w:r>
              <w:rPr>
                <w:spacing w:val="1"/>
              </w:rPr>
              <w:t>湿地公园内设立文字</w:t>
            </w:r>
            <w:r>
              <w:t xml:space="preserve"> </w:t>
            </w:r>
            <w:r>
              <w:rPr>
                <w:spacing w:val="2"/>
              </w:rPr>
              <w:t>、图案等内容统一的标志、标识、标牌和解说牌等，</w:t>
            </w:r>
            <w:r>
              <w:rPr>
                <w:spacing w:val="1"/>
              </w:rPr>
              <w:t>设置应与周围景观和</w:t>
            </w:r>
            <w:r>
              <w:rPr>
                <w:spacing w:val="2"/>
              </w:rPr>
              <w:t>环境相协调。宣教标识系统所用材料应选用生态材料</w:t>
            </w:r>
            <w:r>
              <w:rPr>
                <w:spacing w:val="1"/>
              </w:rPr>
              <w:t>，符合有关环保要求</w:t>
            </w:r>
          </w:p>
          <w:p w14:paraId="450A2F40">
            <w:pPr>
              <w:pStyle w:val="6"/>
              <w:spacing w:before="120" w:line="96" w:lineRule="exact"/>
              <w:ind w:left="123"/>
            </w:pPr>
            <w:r>
              <w:rPr>
                <w:position w:val="1"/>
              </w:rPr>
              <w:t>。</w:t>
            </w:r>
          </w:p>
          <w:p w14:paraId="657D52AD">
            <w:pPr>
              <w:pStyle w:val="6"/>
              <w:spacing w:before="117" w:line="221" w:lineRule="auto"/>
              <w:ind w:left="488"/>
            </w:pPr>
            <w:r>
              <w:rPr>
                <w:spacing w:val="1"/>
              </w:rPr>
              <w:t>三、湿地保护修复技术要求：</w:t>
            </w:r>
          </w:p>
          <w:p w14:paraId="58C51640">
            <w:pPr>
              <w:pStyle w:val="6"/>
              <w:spacing w:before="156" w:line="222" w:lineRule="auto"/>
              <w:ind w:left="495"/>
            </w:pPr>
            <w:r>
              <w:rPr>
                <w:spacing w:val="1"/>
              </w:rPr>
              <w:t>（一）、湿地电子视频监控系统建设</w:t>
            </w:r>
          </w:p>
          <w:p w14:paraId="2E4D0F21">
            <w:pPr>
              <w:pStyle w:val="6"/>
              <w:spacing w:before="154" w:line="272" w:lineRule="auto"/>
              <w:ind w:left="105" w:right="119" w:firstLine="383"/>
              <w:jc w:val="both"/>
            </w:pPr>
            <w:r>
              <w:rPr>
                <w:spacing w:val="2"/>
              </w:rPr>
              <w:t>青龙河水库安装高点球机</w:t>
            </w:r>
            <w:r>
              <w:rPr>
                <w:rFonts w:ascii="Lucida Sans Unicode" w:hAnsi="Lucida Sans Unicode" w:eastAsia="Lucida Sans Unicode" w:cs="Lucida Sans Unicode"/>
                <w:spacing w:val="2"/>
              </w:rPr>
              <w:t>2</w:t>
            </w:r>
            <w:r>
              <w:rPr>
                <w:spacing w:val="2"/>
              </w:rPr>
              <w:t>台采用太阳能供电系</w:t>
            </w:r>
            <w:r>
              <w:rPr>
                <w:spacing w:val="1"/>
              </w:rPr>
              <w:t>统，青龙河沿岸安装</w:t>
            </w:r>
            <w:r>
              <w:rPr>
                <w:spacing w:val="2"/>
              </w:rPr>
              <w:t>网络摄像机机</w:t>
            </w:r>
            <w:r>
              <w:rPr>
                <w:rFonts w:ascii="Lucida Sans Unicode" w:hAnsi="Lucida Sans Unicode" w:eastAsia="Lucida Sans Unicode" w:cs="Lucida Sans Unicode"/>
                <w:spacing w:val="2"/>
              </w:rPr>
              <w:t>16</w:t>
            </w:r>
            <w:r>
              <w:rPr>
                <w:spacing w:val="2"/>
              </w:rPr>
              <w:t>台采用市电接入方式，本次监控接入共</w:t>
            </w:r>
            <w:r>
              <w:rPr>
                <w:rFonts w:ascii="Lucida Sans Unicode" w:hAnsi="Lucida Sans Unicode" w:eastAsia="Lucida Sans Unicode" w:cs="Lucida Sans Unicode"/>
                <w:spacing w:val="2"/>
              </w:rPr>
              <w:t>18</w:t>
            </w:r>
            <w:r>
              <w:rPr>
                <w:spacing w:val="2"/>
              </w:rPr>
              <w:t>台。通过</w:t>
            </w:r>
            <w:r>
              <w:rPr>
                <w:rFonts w:ascii="Lucida Sans Unicode" w:hAnsi="Lucida Sans Unicode" w:eastAsia="Lucida Sans Unicode" w:cs="Lucida Sans Unicode"/>
                <w:spacing w:val="2"/>
              </w:rPr>
              <w:t>4G</w:t>
            </w:r>
            <w:r>
              <w:rPr>
                <w:spacing w:val="2"/>
              </w:rPr>
              <w:t>网</w:t>
            </w:r>
            <w:r>
              <w:rPr>
                <w:spacing w:val="1"/>
              </w:rPr>
              <w:t>络和数据专线，统一接入综合管理平台。</w:t>
            </w:r>
          </w:p>
          <w:p w14:paraId="1553C369">
            <w:pPr>
              <w:pStyle w:val="6"/>
              <w:spacing w:before="20" w:line="211" w:lineRule="auto"/>
              <w:ind w:left="502"/>
            </w:pPr>
            <w:r>
              <w:rPr>
                <w:rFonts w:ascii="Lucida Sans Unicode" w:hAnsi="Lucida Sans Unicode" w:eastAsia="Lucida Sans Unicode" w:cs="Lucida Sans Unicode"/>
                <w:spacing w:val="-1"/>
              </w:rPr>
              <w:t>1</w:t>
            </w:r>
            <w:r>
              <w:rPr>
                <w:spacing w:val="-1"/>
              </w:rPr>
              <w:t>、高点位监控建设</w:t>
            </w:r>
          </w:p>
          <w:p w14:paraId="6B860950">
            <w:pPr>
              <w:pStyle w:val="6"/>
              <w:spacing w:before="80" w:line="211" w:lineRule="auto"/>
              <w:ind w:left="495"/>
            </w:pPr>
            <w:r>
              <w:rPr>
                <w:rFonts w:ascii="Lucida Sans Unicode" w:hAnsi="Lucida Sans Unicode" w:eastAsia="Lucida Sans Unicode" w:cs="Lucida Sans Unicode"/>
              </w:rPr>
              <w:t>2</w:t>
            </w:r>
            <w:r>
              <w:t>、低点位监控建设</w:t>
            </w:r>
          </w:p>
          <w:p w14:paraId="05825C91">
            <w:pPr>
              <w:pStyle w:val="6"/>
              <w:spacing w:before="79" w:line="211" w:lineRule="auto"/>
              <w:ind w:left="495"/>
            </w:pPr>
            <w:r>
              <w:rPr>
                <w:rFonts w:ascii="Lucida Sans Unicode" w:hAnsi="Lucida Sans Unicode" w:eastAsia="Lucida Sans Unicode" w:cs="Lucida Sans Unicode"/>
              </w:rPr>
              <w:t>3</w:t>
            </w:r>
            <w:r>
              <w:t>、视频监控功能及辅助系统</w:t>
            </w:r>
          </w:p>
          <w:p w14:paraId="4EA8B566">
            <w:pPr>
              <w:pStyle w:val="6"/>
              <w:spacing w:before="79" w:line="211" w:lineRule="auto"/>
              <w:ind w:left="490"/>
            </w:pPr>
            <w:r>
              <w:rPr>
                <w:rFonts w:ascii="Lucida Sans Unicode" w:hAnsi="Lucida Sans Unicode" w:eastAsia="Lucida Sans Unicode" w:cs="Lucida Sans Unicode"/>
              </w:rPr>
              <w:t>4</w:t>
            </w:r>
            <w:r>
              <w:t>、保护界桩埋设</w:t>
            </w:r>
          </w:p>
          <w:p w14:paraId="320B54D5">
            <w:pPr>
              <w:pStyle w:val="6"/>
              <w:spacing w:before="80" w:line="221" w:lineRule="auto"/>
              <w:ind w:left="495"/>
            </w:pPr>
            <w:r>
              <w:t>（二）、鸟类栖息地修复工程</w:t>
            </w:r>
          </w:p>
          <w:p w14:paraId="44ED08B2">
            <w:pPr>
              <w:pStyle w:val="6"/>
              <w:spacing w:before="158" w:line="362" w:lineRule="auto"/>
              <w:ind w:left="103" w:right="110" w:firstLine="384"/>
              <w:jc w:val="both"/>
            </w:pPr>
            <w:r>
              <w:rPr>
                <w:spacing w:val="2"/>
              </w:rPr>
              <w:t>根据湿地公园青龙河水域现状，通过植被恢复工</w:t>
            </w:r>
            <w:r>
              <w:rPr>
                <w:spacing w:val="1"/>
              </w:rPr>
              <w:t>程，在河流水域内种</w:t>
            </w:r>
            <w:r>
              <w:rPr>
                <w:spacing w:val="2"/>
              </w:rPr>
              <w:t>植湿生植物，恢复青龙河河流湿地植物群落，恢复河流</w:t>
            </w:r>
            <w:r>
              <w:rPr>
                <w:spacing w:val="1"/>
              </w:rPr>
              <w:t>生态系统功能。同</w:t>
            </w:r>
            <w:r>
              <w:rPr>
                <w:spacing w:val="2"/>
              </w:rPr>
              <w:t>时，在植物群落结构恢复的过程中，也充分考虑动物栖</w:t>
            </w:r>
            <w:r>
              <w:rPr>
                <w:spacing w:val="1"/>
              </w:rPr>
              <w:t>息地和湿地景观的</w:t>
            </w:r>
            <w:r>
              <w:rPr>
                <w:spacing w:val="2"/>
              </w:rPr>
              <w:t>要求，营造良好的生物栖息环境和湿地景观。在湿地邻</w:t>
            </w:r>
            <w:r>
              <w:rPr>
                <w:spacing w:val="1"/>
              </w:rPr>
              <w:t>水区种植荷花，可</w:t>
            </w:r>
            <w:r>
              <w:rPr>
                <w:spacing w:val="2"/>
              </w:rPr>
              <w:t>减少岸坡侵蚀、截留泥沙、吸收滞纳营养物质、增加野</w:t>
            </w:r>
            <w:r>
              <w:rPr>
                <w:spacing w:val="1"/>
              </w:rPr>
              <w:t>生动物栖息地，宽</w:t>
            </w:r>
            <w:r>
              <w:rPr>
                <w:spacing w:val="-4"/>
              </w:rPr>
              <w:t>度</w:t>
            </w:r>
            <w:r>
              <w:rPr>
                <w:rFonts w:ascii="Lucida Sans Unicode" w:hAnsi="Lucida Sans Unicode" w:eastAsia="Lucida Sans Unicode" w:cs="Lucida Sans Unicode"/>
                <w:spacing w:val="-4"/>
              </w:rPr>
              <w:t>10-40m</w:t>
            </w:r>
            <w:r>
              <w:rPr>
                <w:spacing w:val="-4"/>
              </w:rPr>
              <w:t>。</w:t>
            </w:r>
          </w:p>
          <w:p w14:paraId="5EC09C7D">
            <w:pPr>
              <w:pStyle w:val="6"/>
              <w:spacing w:line="221" w:lineRule="auto"/>
              <w:ind w:left="495"/>
            </w:pPr>
            <w:r>
              <w:t>（三）、植物多样性调查</w:t>
            </w:r>
          </w:p>
          <w:p w14:paraId="5B4FAA7F">
            <w:pPr>
              <w:pStyle w:val="6"/>
              <w:spacing w:before="108" w:line="211" w:lineRule="auto"/>
              <w:ind w:left="502"/>
            </w:pPr>
            <w:r>
              <w:rPr>
                <w:rFonts w:ascii="Lucida Sans Unicode" w:hAnsi="Lucida Sans Unicode" w:eastAsia="Lucida Sans Unicode" w:cs="Lucida Sans Unicode"/>
                <w:spacing w:val="-1"/>
              </w:rPr>
              <w:t>1</w:t>
            </w:r>
            <w:r>
              <w:rPr>
                <w:spacing w:val="-1"/>
              </w:rPr>
              <w:t>、陆生植物调查</w:t>
            </w:r>
          </w:p>
          <w:p w14:paraId="4635290A">
            <w:pPr>
              <w:pStyle w:val="6"/>
              <w:spacing w:before="32" w:line="211" w:lineRule="auto"/>
              <w:ind w:left="495"/>
            </w:pPr>
            <w:r>
              <w:rPr>
                <w:rFonts w:ascii="Lucida Sans Unicode" w:hAnsi="Lucida Sans Unicode" w:eastAsia="Lucida Sans Unicode" w:cs="Lucida Sans Unicode"/>
                <w:spacing w:val="-2"/>
              </w:rPr>
              <w:t>2</w:t>
            </w:r>
            <w:r>
              <w:rPr>
                <w:spacing w:val="-2"/>
              </w:rPr>
              <w:t>、</w:t>
            </w:r>
            <w:r>
              <w:rPr>
                <w:spacing w:val="-19"/>
              </w:rPr>
              <w:t xml:space="preserve"> </w:t>
            </w:r>
            <w:r>
              <w:rPr>
                <w:spacing w:val="-2"/>
              </w:rPr>
              <w:t>水生植物调查</w:t>
            </w:r>
          </w:p>
          <w:p w14:paraId="66F9A13A">
            <w:pPr>
              <w:pStyle w:val="6"/>
              <w:spacing w:before="80" w:line="221" w:lineRule="auto"/>
              <w:ind w:left="495"/>
            </w:pPr>
            <w:r>
              <w:t>（四）、生态保护宣教工程</w:t>
            </w:r>
          </w:p>
          <w:p w14:paraId="5CE0AB4D">
            <w:pPr>
              <w:pStyle w:val="6"/>
              <w:spacing w:before="157" w:line="305" w:lineRule="auto"/>
              <w:ind w:left="103" w:right="152" w:firstLine="388"/>
              <w:jc w:val="both"/>
            </w:pPr>
            <w:r>
              <w:t>设置各类指示牌、印发宣传册及图片资料等开展生态保护宣教工程，</w:t>
            </w:r>
            <w:r>
              <w:rPr>
                <w:spacing w:val="2"/>
              </w:rPr>
              <w:t>计划设置导游牌</w:t>
            </w:r>
            <w:r>
              <w:rPr>
                <w:rFonts w:ascii="Lucida Sans Unicode" w:hAnsi="Lucida Sans Unicode" w:eastAsia="Lucida Sans Unicode" w:cs="Lucida Sans Unicode"/>
                <w:spacing w:val="2"/>
              </w:rPr>
              <w:t>3</w:t>
            </w:r>
            <w:r>
              <w:rPr>
                <w:spacing w:val="2"/>
              </w:rPr>
              <w:t>处、指示牌</w:t>
            </w:r>
            <w:r>
              <w:rPr>
                <w:rFonts w:ascii="Lucida Sans Unicode" w:hAnsi="Lucida Sans Unicode" w:eastAsia="Lucida Sans Unicode" w:cs="Lucida Sans Unicode"/>
                <w:spacing w:val="2"/>
              </w:rPr>
              <w:t>50</w:t>
            </w:r>
            <w:r>
              <w:rPr>
                <w:spacing w:val="2"/>
              </w:rPr>
              <w:t>处、解说牌</w:t>
            </w:r>
            <w:r>
              <w:rPr>
                <w:rFonts w:ascii="Lucida Sans Unicode" w:hAnsi="Lucida Sans Unicode" w:eastAsia="Lucida Sans Unicode" w:cs="Lucida Sans Unicode"/>
                <w:spacing w:val="2"/>
              </w:rPr>
              <w:t>50</w:t>
            </w:r>
            <w:r>
              <w:rPr>
                <w:spacing w:val="2"/>
              </w:rPr>
              <w:t>处、警示</w:t>
            </w:r>
            <w:r>
              <w:rPr>
                <w:spacing w:val="1"/>
              </w:rPr>
              <w:t>牌</w:t>
            </w:r>
            <w:r>
              <w:rPr>
                <w:rFonts w:ascii="Lucida Sans Unicode" w:hAnsi="Lucida Sans Unicode" w:eastAsia="Lucida Sans Unicode" w:cs="Lucida Sans Unicode"/>
                <w:spacing w:val="1"/>
              </w:rPr>
              <w:t>40</w:t>
            </w:r>
            <w:r>
              <w:rPr>
                <w:spacing w:val="1"/>
              </w:rPr>
              <w:t>处、印发宣传册</w:t>
            </w:r>
            <w:r>
              <w:rPr>
                <w:rFonts w:ascii="Lucida Sans Unicode" w:hAnsi="Lucida Sans Unicode" w:eastAsia="Lucida Sans Unicode" w:cs="Lucida Sans Unicode"/>
                <w:spacing w:val="1"/>
              </w:rPr>
              <w:t>4750</w:t>
            </w:r>
            <w:r>
              <w:rPr>
                <w:spacing w:val="1"/>
              </w:rPr>
              <w:t>本、图片资料</w:t>
            </w:r>
            <w:r>
              <w:rPr>
                <w:rFonts w:ascii="Lucida Sans Unicode" w:hAnsi="Lucida Sans Unicode" w:eastAsia="Lucida Sans Unicode" w:cs="Lucida Sans Unicode"/>
                <w:spacing w:val="1"/>
              </w:rPr>
              <w:t>958</w:t>
            </w:r>
            <w:r>
              <w:rPr>
                <w:spacing w:val="1"/>
              </w:rPr>
              <w:t>套。</w:t>
            </w:r>
          </w:p>
          <w:p w14:paraId="3062A943">
            <w:pPr>
              <w:pStyle w:val="6"/>
              <w:spacing w:line="221" w:lineRule="auto"/>
              <w:ind w:left="458"/>
            </w:pPr>
            <w:r>
              <w:rPr>
                <w:spacing w:val="-3"/>
              </w:rPr>
              <w:t>四、其他说明：</w:t>
            </w:r>
          </w:p>
          <w:p w14:paraId="0C5F1141">
            <w:pPr>
              <w:pStyle w:val="6"/>
              <w:spacing w:before="108" w:line="264" w:lineRule="auto"/>
              <w:ind w:left="104" w:right="110" w:firstLine="397"/>
            </w:pPr>
            <w:r>
              <w:rPr>
                <w:rFonts w:ascii="Lucida Sans Unicode" w:hAnsi="Lucida Sans Unicode" w:eastAsia="Lucida Sans Unicode" w:cs="Lucida Sans Unicode"/>
                <w:spacing w:val="1"/>
              </w:rPr>
              <w:t>1</w:t>
            </w:r>
            <w:r>
              <w:rPr>
                <w:spacing w:val="1"/>
              </w:rPr>
              <w:t>、服务期间，成交供应商拟派人员因个人原因造成采购人或第三人</w:t>
            </w:r>
            <w:r>
              <w:rPr>
                <w:spacing w:val="2"/>
              </w:rPr>
              <w:t>损失的，相应责任由成交单位承担。因履行本合同发</w:t>
            </w:r>
            <w:r>
              <w:rPr>
                <w:spacing w:val="1"/>
              </w:rPr>
              <w:t>生劳动争议，人员发</w:t>
            </w:r>
            <w:r>
              <w:rPr>
                <w:spacing w:val="2"/>
              </w:rPr>
              <w:t>生意外事故、法律纠纷等，由成交单位承担相</w:t>
            </w:r>
            <w:r>
              <w:rPr>
                <w:spacing w:val="1"/>
              </w:rPr>
              <w:t>关责任及办理相关事项。</w:t>
            </w:r>
          </w:p>
          <w:p w14:paraId="6873B0BF">
            <w:pPr>
              <w:pStyle w:val="6"/>
              <w:spacing w:before="2" w:line="255" w:lineRule="auto"/>
              <w:ind w:left="105" w:right="222" w:firstLine="389"/>
            </w:pPr>
            <w:r>
              <w:rPr>
                <w:rFonts w:ascii="Lucida Sans Unicode" w:hAnsi="Lucida Sans Unicode" w:eastAsia="Lucida Sans Unicode" w:cs="Lucida Sans Unicode"/>
              </w:rPr>
              <w:t>2</w:t>
            </w:r>
            <w:r>
              <w:t>、服务期间，成交单位应严格遵守采购人所制订的各项规章制度，</w:t>
            </w:r>
            <w:r>
              <w:rPr>
                <w:spacing w:val="1"/>
              </w:rPr>
              <w:t>严格遵守劳动安全相关规定，爱护采购人财产。</w:t>
            </w:r>
          </w:p>
        </w:tc>
      </w:tr>
    </w:tbl>
    <w:p w14:paraId="2F2DF38A">
      <w:pPr>
        <w:pStyle w:val="2"/>
      </w:pPr>
    </w:p>
    <w:p w14:paraId="42C6729C">
      <w:pPr>
        <w:sectPr>
          <w:footerReference r:id="rId8"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1043"/>
        <w:gridCol w:w="2098"/>
        <w:gridCol w:w="6362"/>
      </w:tblGrid>
      <w:tr w14:paraId="5E1B1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049" w:type="dxa"/>
            <w:tcBorders>
              <w:top w:val="nil"/>
              <w:bottom w:val="nil"/>
            </w:tcBorders>
            <w:vAlign w:val="top"/>
          </w:tcPr>
          <w:p w14:paraId="2D74EB81">
            <w:pPr>
              <w:rPr>
                <w:rFonts w:ascii="Arial"/>
                <w:sz w:val="21"/>
              </w:rPr>
            </w:pPr>
          </w:p>
        </w:tc>
        <w:tc>
          <w:tcPr>
            <w:tcW w:w="1043" w:type="dxa"/>
            <w:tcBorders>
              <w:top w:val="nil"/>
              <w:bottom w:val="nil"/>
            </w:tcBorders>
            <w:vAlign w:val="top"/>
          </w:tcPr>
          <w:p w14:paraId="775CAE64">
            <w:pPr>
              <w:rPr>
                <w:rFonts w:ascii="Arial"/>
                <w:sz w:val="21"/>
              </w:rPr>
            </w:pPr>
          </w:p>
        </w:tc>
        <w:tc>
          <w:tcPr>
            <w:tcW w:w="2098" w:type="dxa"/>
            <w:tcBorders>
              <w:top w:val="nil"/>
              <w:bottom w:val="nil"/>
            </w:tcBorders>
            <w:vAlign w:val="top"/>
          </w:tcPr>
          <w:p w14:paraId="652D0D77">
            <w:pPr>
              <w:rPr>
                <w:rFonts w:ascii="Arial"/>
                <w:sz w:val="21"/>
              </w:rPr>
            </w:pPr>
          </w:p>
        </w:tc>
        <w:tc>
          <w:tcPr>
            <w:tcW w:w="6362" w:type="dxa"/>
            <w:tcBorders>
              <w:top w:val="nil"/>
              <w:bottom w:val="nil"/>
            </w:tcBorders>
            <w:vAlign w:val="top"/>
          </w:tcPr>
          <w:p w14:paraId="7F9E0AD4">
            <w:pPr>
              <w:pStyle w:val="6"/>
              <w:spacing w:before="38" w:line="280" w:lineRule="auto"/>
              <w:ind w:left="105" w:right="110" w:firstLine="390"/>
            </w:pPr>
            <w:r>
              <w:rPr>
                <w:rFonts w:ascii="Corbel" w:hAnsi="Corbel" w:eastAsia="Corbel" w:cs="Corbel"/>
                <w:spacing w:val="2"/>
              </w:rPr>
              <w:t>3</w:t>
            </w:r>
            <w:r>
              <w:rPr>
                <w:rFonts w:ascii="Corbel" w:hAnsi="Corbel" w:eastAsia="Corbel" w:cs="Corbel"/>
                <w:spacing w:val="-16"/>
              </w:rPr>
              <w:t xml:space="preserve"> </w:t>
            </w:r>
            <w:r>
              <w:rPr>
                <w:spacing w:val="2"/>
              </w:rPr>
              <w:t>、成交单位在实际服务过程中，对采购人、相关单位提供</w:t>
            </w:r>
            <w:r>
              <w:rPr>
                <w:spacing w:val="1"/>
              </w:rPr>
              <w:t>的所有信</w:t>
            </w:r>
            <w:r>
              <w:rPr>
                <w:spacing w:val="2"/>
              </w:rPr>
              <w:t>息承担保密责任，成交单位对其拟派本项目服务人</w:t>
            </w:r>
            <w:r>
              <w:rPr>
                <w:spacing w:val="1"/>
              </w:rPr>
              <w:t>员的泄密行为承担连带</w:t>
            </w:r>
            <w:r>
              <w:rPr>
                <w:spacing w:val="-1"/>
              </w:rPr>
              <w:t>法律责任。</w:t>
            </w:r>
          </w:p>
          <w:p w14:paraId="4CD12F2C">
            <w:pPr>
              <w:pStyle w:val="6"/>
              <w:spacing w:before="1" w:line="279" w:lineRule="auto"/>
              <w:ind w:left="107" w:right="207" w:firstLine="382"/>
            </w:pPr>
            <w:r>
              <w:rPr>
                <w:rFonts w:ascii="Corbel" w:hAnsi="Corbel" w:eastAsia="Corbel" w:cs="Corbel"/>
                <w:spacing w:val="1"/>
              </w:rPr>
              <w:t>4</w:t>
            </w:r>
            <w:r>
              <w:rPr>
                <w:rFonts w:ascii="Corbel" w:hAnsi="Corbel" w:eastAsia="Corbel" w:cs="Corbel"/>
                <w:spacing w:val="-16"/>
              </w:rPr>
              <w:t xml:space="preserve"> </w:t>
            </w:r>
            <w:r>
              <w:rPr>
                <w:spacing w:val="1"/>
              </w:rPr>
              <w:t>、要求成交单位出具的成果报告不侵犯第三方的</w:t>
            </w:r>
            <w:r>
              <w:t>专利权、商标权、</w:t>
            </w:r>
            <w:r>
              <w:rPr>
                <w:spacing w:val="1"/>
              </w:rPr>
              <w:t>著作权或其他产权纠纷，否则由成交单位承担一切法律责任。</w:t>
            </w:r>
          </w:p>
          <w:p w14:paraId="1BFD7345">
            <w:pPr>
              <w:pStyle w:val="6"/>
              <w:spacing w:before="1" w:line="279" w:lineRule="auto"/>
              <w:ind w:left="105" w:right="180" w:firstLine="390"/>
            </w:pPr>
            <w:r>
              <w:rPr>
                <w:rFonts w:ascii="Corbel" w:hAnsi="Corbel" w:eastAsia="Corbel" w:cs="Corbel"/>
                <w:spacing w:val="2"/>
              </w:rPr>
              <w:t>5</w:t>
            </w:r>
            <w:r>
              <w:rPr>
                <w:rFonts w:ascii="Corbel" w:hAnsi="Corbel" w:eastAsia="Corbel" w:cs="Corbel"/>
                <w:spacing w:val="-16"/>
              </w:rPr>
              <w:t xml:space="preserve"> </w:t>
            </w:r>
            <w:r>
              <w:rPr>
                <w:spacing w:val="2"/>
              </w:rPr>
              <w:t>、对成果文件的所有权、使用权和著作权归属</w:t>
            </w:r>
            <w:r>
              <w:rPr>
                <w:spacing w:val="1"/>
              </w:rPr>
              <w:t>的约定：归采购人所</w:t>
            </w:r>
            <w:r>
              <w:rPr>
                <w:spacing w:val="-4"/>
              </w:rPr>
              <w:t>有。</w:t>
            </w:r>
          </w:p>
          <w:p w14:paraId="6AA229DB">
            <w:pPr>
              <w:pStyle w:val="6"/>
              <w:spacing w:before="2" w:line="279" w:lineRule="auto"/>
              <w:ind w:left="105" w:right="207" w:firstLine="389"/>
            </w:pPr>
            <w:r>
              <w:rPr>
                <w:rFonts w:ascii="Corbel" w:hAnsi="Corbel" w:eastAsia="Corbel" w:cs="Corbel"/>
              </w:rPr>
              <w:t xml:space="preserve">6 </w:t>
            </w:r>
            <w:r>
              <w:t>、成交单位需承担上述所列明的服务内容的所有费用（包括税金、利润等</w:t>
            </w:r>
            <w:r>
              <w:rPr>
                <w:spacing w:val="10"/>
              </w:rPr>
              <w:t>），</w:t>
            </w:r>
            <w:r>
              <w:t>并保障项目的顺利进行。</w:t>
            </w:r>
          </w:p>
          <w:p w14:paraId="17C0CADD">
            <w:pPr>
              <w:pStyle w:val="6"/>
              <w:spacing w:before="6" w:line="279" w:lineRule="auto"/>
              <w:ind w:left="105" w:right="110" w:firstLine="391"/>
            </w:pPr>
            <w:r>
              <w:rPr>
                <w:rFonts w:ascii="Corbel" w:hAnsi="Corbel" w:eastAsia="Corbel" w:cs="Corbel"/>
                <w:spacing w:val="2"/>
              </w:rPr>
              <w:t>7</w:t>
            </w:r>
            <w:r>
              <w:rPr>
                <w:rFonts w:ascii="Corbel" w:hAnsi="Corbel" w:eastAsia="Corbel" w:cs="Corbel"/>
                <w:spacing w:val="-16"/>
              </w:rPr>
              <w:t xml:space="preserve"> </w:t>
            </w:r>
            <w:r>
              <w:rPr>
                <w:spacing w:val="2"/>
              </w:rPr>
              <w:t>、为助力打好污染防治攻坚战，推广使用绿色包装，政府采购货物</w:t>
            </w:r>
            <w:r>
              <w:t xml:space="preserve"> </w:t>
            </w:r>
            <w:r>
              <w:rPr>
                <w:spacing w:val="2"/>
              </w:rPr>
              <w:t>、工程和服务项目中涉及商品包装和快递包装的，</w:t>
            </w:r>
            <w:r>
              <w:rPr>
                <w:spacing w:val="1"/>
              </w:rPr>
              <w:t>供应商提供产品及相关</w:t>
            </w:r>
            <w:r>
              <w:rPr>
                <w:spacing w:val="2"/>
              </w:rPr>
              <w:t>快递服务的具体包装要求要按照财政部办公厅、生</w:t>
            </w:r>
            <w:r>
              <w:rPr>
                <w:spacing w:val="1"/>
              </w:rPr>
              <w:t>态环境部办公厅、国家</w:t>
            </w:r>
            <w:r>
              <w:rPr>
                <w:spacing w:val="7"/>
              </w:rPr>
              <w:t>邮政局办公室《关于印发</w:t>
            </w:r>
            <w:r>
              <w:rPr>
                <w:rFonts w:ascii="Corbel" w:hAnsi="Corbel" w:eastAsia="Corbel" w:cs="Corbel"/>
                <w:spacing w:val="7"/>
              </w:rPr>
              <w:t>&lt;</w:t>
            </w:r>
            <w:r>
              <w:rPr>
                <w:spacing w:val="7"/>
              </w:rPr>
              <w:t>商品包装政府采购需求标准（</w:t>
            </w:r>
            <w:r>
              <w:rPr>
                <w:spacing w:val="6"/>
              </w:rPr>
              <w:t>试行）</w:t>
            </w:r>
            <w:r>
              <w:rPr>
                <w:rFonts w:ascii="Corbel" w:hAnsi="Corbel" w:eastAsia="Corbel" w:cs="Corbel"/>
                <w:spacing w:val="6"/>
              </w:rPr>
              <w:t>&gt;</w:t>
            </w:r>
            <w:r>
              <w:rPr>
                <w:rFonts w:ascii="Corbel" w:hAnsi="Corbel" w:eastAsia="Corbel" w:cs="Corbel"/>
                <w:spacing w:val="-16"/>
              </w:rPr>
              <w:t xml:space="preserve"> </w:t>
            </w:r>
            <w:r>
              <w:rPr>
                <w:spacing w:val="6"/>
              </w:rPr>
              <w:t>、</w:t>
            </w:r>
            <w:r>
              <w:rPr>
                <w:rFonts w:ascii="Corbel" w:hAnsi="Corbel" w:eastAsia="Corbel" w:cs="Corbel"/>
                <w:spacing w:val="6"/>
              </w:rPr>
              <w:t>&lt;</w:t>
            </w:r>
            <w:r>
              <w:rPr>
                <w:spacing w:val="6"/>
              </w:rPr>
              <w:t>快</w:t>
            </w:r>
            <w:r>
              <w:rPr>
                <w:spacing w:val="8"/>
              </w:rPr>
              <w:t>递包装政府采购需求标准（试行）</w:t>
            </w:r>
            <w:r>
              <w:rPr>
                <w:rFonts w:ascii="Corbel" w:hAnsi="Corbel" w:eastAsia="Corbel" w:cs="Corbel"/>
                <w:spacing w:val="8"/>
              </w:rPr>
              <w:t>&gt;</w:t>
            </w:r>
            <w:r>
              <w:rPr>
                <w:rFonts w:ascii="Corbel" w:hAnsi="Corbel" w:eastAsia="Corbel" w:cs="Corbel"/>
                <w:spacing w:val="-7"/>
              </w:rPr>
              <w:t xml:space="preserve"> </w:t>
            </w:r>
            <w:r>
              <w:rPr>
                <w:spacing w:val="8"/>
              </w:rPr>
              <w:t>的通知》（财办库〔</w:t>
            </w:r>
            <w:r>
              <w:rPr>
                <w:rFonts w:ascii="Corbel" w:hAnsi="Corbel" w:eastAsia="Corbel" w:cs="Corbel"/>
                <w:spacing w:val="8"/>
              </w:rPr>
              <w:t>2020</w:t>
            </w:r>
            <w:r>
              <w:rPr>
                <w:spacing w:val="8"/>
              </w:rPr>
              <w:t>〕</w:t>
            </w:r>
            <w:r>
              <w:rPr>
                <w:rFonts w:ascii="Corbel" w:hAnsi="Corbel" w:eastAsia="Corbel" w:cs="Corbel"/>
                <w:spacing w:val="8"/>
              </w:rPr>
              <w:t>123</w:t>
            </w:r>
            <w:r>
              <w:rPr>
                <w:spacing w:val="8"/>
              </w:rPr>
              <w:t>号</w:t>
            </w:r>
            <w:r>
              <w:t xml:space="preserve">  </w:t>
            </w:r>
            <w:r>
              <w:rPr>
                <w:spacing w:val="-4"/>
              </w:rPr>
              <w:t>)</w:t>
            </w:r>
            <w:r>
              <w:rPr>
                <w:spacing w:val="23"/>
              </w:rPr>
              <w:t xml:space="preserve"> </w:t>
            </w:r>
            <w:r>
              <w:rPr>
                <w:spacing w:val="-4"/>
              </w:rPr>
              <w:t>要求执行。</w:t>
            </w:r>
          </w:p>
          <w:p w14:paraId="2DB6EBAC">
            <w:pPr>
              <w:pStyle w:val="6"/>
              <w:spacing w:line="220" w:lineRule="auto"/>
              <w:ind w:left="494"/>
            </w:pPr>
            <w:r>
              <w:rPr>
                <w:rFonts w:ascii="Corbel" w:hAnsi="Corbel" w:eastAsia="Corbel" w:cs="Corbel"/>
              </w:rPr>
              <w:t>8</w:t>
            </w:r>
            <w:r>
              <w:rPr>
                <w:rFonts w:ascii="Corbel" w:hAnsi="Corbel" w:eastAsia="Corbel" w:cs="Corbel"/>
                <w:spacing w:val="-9"/>
              </w:rPr>
              <w:t xml:space="preserve"> </w:t>
            </w:r>
            <w:r>
              <w:t>、绿色建筑和绿色建材</w:t>
            </w:r>
          </w:p>
          <w:p w14:paraId="5809FC3B">
            <w:pPr>
              <w:pStyle w:val="6"/>
              <w:spacing w:before="108" w:line="358" w:lineRule="auto"/>
              <w:ind w:left="103" w:right="110" w:firstLine="384"/>
              <w:jc w:val="both"/>
            </w:pPr>
            <w:r>
              <w:rPr>
                <w:spacing w:val="1"/>
              </w:rPr>
              <w:t>根据财政部</w:t>
            </w:r>
            <w:r>
              <w:rPr>
                <w:spacing w:val="-26"/>
              </w:rPr>
              <w:t xml:space="preserve"> </w:t>
            </w:r>
            <w:r>
              <w:rPr>
                <w:spacing w:val="1"/>
              </w:rPr>
              <w:t>住房城乡建设部</w:t>
            </w:r>
            <w:r>
              <w:rPr>
                <w:spacing w:val="-24"/>
              </w:rPr>
              <w:t xml:space="preserve"> </w:t>
            </w:r>
            <w:r>
              <w:rPr>
                <w:spacing w:val="1"/>
              </w:rPr>
              <w:t>工业和信息化部《关于进一步扩大政府</w:t>
            </w:r>
            <w:r>
              <w:rPr>
                <w:spacing w:val="2"/>
              </w:rPr>
              <w:t>采购支持绿色建材促进建筑品质提升政策实施范围的通</w:t>
            </w:r>
            <w:r>
              <w:rPr>
                <w:spacing w:val="1"/>
              </w:rPr>
              <w:t>知》要求，执行绿色建筑和绿色建材政府采购相关政策。</w:t>
            </w:r>
          </w:p>
          <w:p w14:paraId="481A66A1">
            <w:pPr>
              <w:pStyle w:val="6"/>
              <w:spacing w:before="8" w:line="279" w:lineRule="auto"/>
              <w:ind w:left="103" w:right="110" w:firstLine="390"/>
            </w:pPr>
            <w:r>
              <w:rPr>
                <w:rFonts w:ascii="Corbel" w:hAnsi="Corbel" w:eastAsia="Corbel" w:cs="Corbel"/>
                <w:spacing w:val="1"/>
              </w:rPr>
              <w:t>9</w:t>
            </w:r>
            <w:r>
              <w:rPr>
                <w:rFonts w:ascii="Corbel" w:hAnsi="Corbel" w:eastAsia="Corbel" w:cs="Corbel"/>
                <w:spacing w:val="-1"/>
              </w:rPr>
              <w:t xml:space="preserve"> </w:t>
            </w:r>
            <w:r>
              <w:rPr>
                <w:spacing w:val="1"/>
              </w:rPr>
              <w:t>、落实政府采购政策要求。严格执行《绿色建筑和绿色建材政府采</w:t>
            </w:r>
            <w:r>
              <w:rPr>
                <w:spacing w:val="5"/>
              </w:rPr>
              <w:t>购需求标准（</w:t>
            </w:r>
            <w:r>
              <w:rPr>
                <w:rFonts w:ascii="Corbel" w:hAnsi="Corbel" w:eastAsia="Corbel" w:cs="Corbel"/>
                <w:spacing w:val="5"/>
              </w:rPr>
              <w:t>2025</w:t>
            </w:r>
            <w:r>
              <w:rPr>
                <w:spacing w:val="5"/>
              </w:rPr>
              <w:t>年版）》（以下简称《需求标准》</w:t>
            </w:r>
            <w:r>
              <w:t>），</w:t>
            </w:r>
            <w:r>
              <w:rPr>
                <w:spacing w:val="5"/>
              </w:rPr>
              <w:t>按照《财政部</w:t>
            </w:r>
            <w:r>
              <w:rPr>
                <w:spacing w:val="3"/>
              </w:rPr>
              <w:t>办公厅</w:t>
            </w:r>
            <w:r>
              <w:rPr>
                <w:spacing w:val="-11"/>
              </w:rPr>
              <w:t xml:space="preserve"> </w:t>
            </w:r>
            <w:r>
              <w:rPr>
                <w:spacing w:val="3"/>
              </w:rPr>
              <w:t>住房城乡建设部办公厅工业和信息化部办公厅关于印发</w:t>
            </w:r>
            <w:r>
              <w:rPr>
                <w:rFonts w:ascii="Corbel" w:hAnsi="Corbel" w:eastAsia="Corbel" w:cs="Corbel"/>
                <w:spacing w:val="3"/>
              </w:rPr>
              <w:t>&lt;</w:t>
            </w:r>
            <w:r>
              <w:rPr>
                <w:spacing w:val="3"/>
              </w:rPr>
              <w:t>政府采</w:t>
            </w:r>
            <w:r>
              <w:rPr>
                <w:spacing w:val="4"/>
              </w:rPr>
              <w:t>购支持绿色建材促进建筑品质提升政策项目实施指</w:t>
            </w:r>
            <w:r>
              <w:rPr>
                <w:spacing w:val="3"/>
              </w:rPr>
              <w:t>南</w:t>
            </w:r>
            <w:r>
              <w:rPr>
                <w:rFonts w:ascii="Corbel" w:hAnsi="Corbel" w:eastAsia="Corbel" w:cs="Corbel"/>
                <w:spacing w:val="3"/>
              </w:rPr>
              <w:t>&gt;</w:t>
            </w:r>
            <w:r>
              <w:rPr>
                <w:spacing w:val="3"/>
              </w:rPr>
              <w:t>的通知》（财办库</w:t>
            </w:r>
            <w:r>
              <w:rPr>
                <w:spacing w:val="6"/>
              </w:rPr>
              <w:t>〔</w:t>
            </w:r>
            <w:r>
              <w:rPr>
                <w:rFonts w:ascii="Corbel" w:hAnsi="Corbel" w:eastAsia="Corbel" w:cs="Corbel"/>
                <w:spacing w:val="6"/>
              </w:rPr>
              <w:t>2023</w:t>
            </w:r>
            <w:r>
              <w:rPr>
                <w:spacing w:val="6"/>
              </w:rPr>
              <w:t>〕</w:t>
            </w:r>
            <w:r>
              <w:rPr>
                <w:rFonts w:ascii="Corbel" w:hAnsi="Corbel" w:eastAsia="Corbel" w:cs="Corbel"/>
                <w:spacing w:val="6"/>
              </w:rPr>
              <w:t>52</w:t>
            </w:r>
            <w:r>
              <w:rPr>
                <w:spacing w:val="6"/>
              </w:rPr>
              <w:t>号）要求，在纳入政策实施范围项目的可研编制、设计与审</w:t>
            </w:r>
            <w:r>
              <w:rPr>
                <w:spacing w:val="2"/>
              </w:rPr>
              <w:t>查、政府采购、施工、检测、验收、第三方机构（预）评</w:t>
            </w:r>
            <w:r>
              <w:rPr>
                <w:spacing w:val="1"/>
              </w:rPr>
              <w:t>价全流程的相关</w:t>
            </w:r>
            <w:r>
              <w:rPr>
                <w:spacing w:val="2"/>
              </w:rPr>
              <w:t>活动中，落实政府采购支持绿色建材促进建筑品质提升政</w:t>
            </w:r>
            <w:r>
              <w:rPr>
                <w:spacing w:val="1"/>
              </w:rPr>
              <w:t>策。鼓励通过验</w:t>
            </w:r>
            <w:r>
              <w:rPr>
                <w:spacing w:val="2"/>
              </w:rPr>
              <w:t>收的项目申报绿色建筑标识，充分发挥政府采购工</w:t>
            </w:r>
            <w:r>
              <w:rPr>
                <w:spacing w:val="1"/>
              </w:rPr>
              <w:t>程项目的示范作用。</w:t>
            </w:r>
          </w:p>
          <w:p w14:paraId="642F3EFD">
            <w:pPr>
              <w:pStyle w:val="6"/>
              <w:spacing w:before="2" w:line="280" w:lineRule="auto"/>
              <w:ind w:left="103" w:right="103" w:firstLine="398"/>
            </w:pPr>
            <w:r>
              <w:rPr>
                <w:rFonts w:ascii="Corbel" w:hAnsi="Corbel" w:eastAsia="Corbel" w:cs="Corbel"/>
                <w:spacing w:val="2"/>
              </w:rPr>
              <w:t>10</w:t>
            </w:r>
            <w:r>
              <w:rPr>
                <w:rFonts w:ascii="Corbel" w:hAnsi="Corbel" w:eastAsia="Corbel" w:cs="Corbel"/>
                <w:spacing w:val="-17"/>
              </w:rPr>
              <w:t xml:space="preserve"> </w:t>
            </w:r>
            <w:r>
              <w:rPr>
                <w:spacing w:val="2"/>
              </w:rPr>
              <w:t>、加强绿色建材采购管理。政府采购工程项目使用的建</w:t>
            </w:r>
            <w:r>
              <w:rPr>
                <w:spacing w:val="1"/>
              </w:rPr>
              <w:t>材属于《</w:t>
            </w:r>
            <w:r>
              <w:rPr>
                <w:spacing w:val="2"/>
              </w:rPr>
              <w:t>需求标准》明确为</w:t>
            </w:r>
            <w:r>
              <w:rPr>
                <w:rFonts w:ascii="Corbel" w:hAnsi="Corbel" w:eastAsia="Corbel" w:cs="Corbel"/>
                <w:spacing w:val="2"/>
              </w:rPr>
              <w:t>“</w:t>
            </w:r>
            <w:r>
              <w:rPr>
                <w:spacing w:val="2"/>
              </w:rPr>
              <w:t>必选类</w:t>
            </w:r>
            <w:r>
              <w:rPr>
                <w:rFonts w:ascii="Corbel" w:hAnsi="Corbel" w:eastAsia="Corbel" w:cs="Corbel"/>
                <w:spacing w:val="2"/>
              </w:rPr>
              <w:t>”</w:t>
            </w:r>
            <w:r>
              <w:rPr>
                <w:rFonts w:ascii="Corbel" w:hAnsi="Corbel" w:eastAsia="Corbel" w:cs="Corbel"/>
                <w:spacing w:val="-1"/>
              </w:rPr>
              <w:t xml:space="preserve"> </w:t>
            </w:r>
            <w:r>
              <w:rPr>
                <w:spacing w:val="2"/>
              </w:rPr>
              <w:t>的，应当全部采购和使用符合相关标准的绿色建材；属于《需求标准》明确为</w:t>
            </w:r>
            <w:r>
              <w:rPr>
                <w:rFonts w:ascii="Corbel" w:hAnsi="Corbel" w:eastAsia="Corbel" w:cs="Corbel"/>
                <w:spacing w:val="2"/>
              </w:rPr>
              <w:t>“</w:t>
            </w:r>
            <w:r>
              <w:rPr>
                <w:spacing w:val="2"/>
              </w:rPr>
              <w:t>可选类</w:t>
            </w:r>
            <w:r>
              <w:rPr>
                <w:rFonts w:ascii="Corbel" w:hAnsi="Corbel" w:eastAsia="Corbel" w:cs="Corbel"/>
                <w:spacing w:val="2"/>
              </w:rPr>
              <w:t>”</w:t>
            </w:r>
            <w:r>
              <w:rPr>
                <w:rFonts w:ascii="Corbel" w:hAnsi="Corbel" w:eastAsia="Corbel" w:cs="Corbel"/>
                <w:spacing w:val="-1"/>
              </w:rPr>
              <w:t xml:space="preserve"> </w:t>
            </w:r>
            <w:r>
              <w:rPr>
                <w:spacing w:val="2"/>
              </w:rPr>
              <w:t>的，政策实施城市可结合自身区</w:t>
            </w:r>
            <w:r>
              <w:rPr>
                <w:spacing w:val="1"/>
              </w:rPr>
              <w:t>域位置、产业发展等实际情况，</w:t>
            </w:r>
            <w:r>
              <w:rPr>
                <w:spacing w:val="-54"/>
              </w:rPr>
              <w:t xml:space="preserve"> </w:t>
            </w:r>
            <w:r>
              <w:rPr>
                <w:spacing w:val="1"/>
              </w:rPr>
              <w:t>自主选择使用性价</w:t>
            </w:r>
            <w:r>
              <w:t>比高的绿色建材产品，</w:t>
            </w:r>
            <w:r>
              <w:rPr>
                <w:spacing w:val="3"/>
              </w:rPr>
              <w:t>选用种类应不低于建筑项目所涉及的建材种类的</w:t>
            </w:r>
            <w:r>
              <w:rPr>
                <w:rFonts w:ascii="Corbel" w:hAnsi="Corbel" w:eastAsia="Corbel" w:cs="Corbel"/>
                <w:spacing w:val="3"/>
              </w:rPr>
              <w:t>40%</w:t>
            </w:r>
            <w:r>
              <w:rPr>
                <w:rFonts w:ascii="Corbel" w:hAnsi="Corbel" w:eastAsia="Corbel" w:cs="Corbel"/>
                <w:spacing w:val="-6"/>
              </w:rPr>
              <w:t xml:space="preserve"> </w:t>
            </w:r>
            <w:r>
              <w:rPr>
                <w:spacing w:val="3"/>
              </w:rPr>
              <w:t>。绿色建材供应商</w:t>
            </w:r>
            <w:r>
              <w:rPr>
                <w:spacing w:val="2"/>
              </w:rPr>
              <w:t>在供货时应当出具所提供建材产品符合需求标准的证明</w:t>
            </w:r>
            <w:r>
              <w:rPr>
                <w:spacing w:val="1"/>
              </w:rPr>
              <w:t>性文件，包括国家</w:t>
            </w:r>
            <w:r>
              <w:rPr>
                <w:spacing w:val="2"/>
              </w:rPr>
              <w:t>统一推行的绿色建材产品认证证书，或符合需求标</w:t>
            </w:r>
            <w:r>
              <w:rPr>
                <w:spacing w:val="1"/>
              </w:rPr>
              <w:t>准的有效检测报告等。</w:t>
            </w:r>
          </w:p>
          <w:p w14:paraId="07CCE93A">
            <w:pPr>
              <w:spacing w:line="270" w:lineRule="auto"/>
              <w:rPr>
                <w:rFonts w:ascii="Arial"/>
                <w:sz w:val="21"/>
              </w:rPr>
            </w:pPr>
          </w:p>
          <w:p w14:paraId="2D696818">
            <w:pPr>
              <w:pStyle w:val="6"/>
              <w:spacing w:before="62" w:line="221" w:lineRule="auto"/>
              <w:ind w:left="454"/>
            </w:pPr>
            <w:r>
              <w:rPr>
                <w:rFonts w:ascii="Corbel" w:hAnsi="Corbel" w:eastAsia="Corbel" w:cs="Corbel"/>
                <w:spacing w:val="6"/>
              </w:rPr>
              <w:t>11.</w:t>
            </w:r>
            <w:r>
              <w:rPr>
                <w:spacing w:val="6"/>
              </w:rPr>
              <w:t>节能环保产品：</w:t>
            </w:r>
          </w:p>
          <w:p w14:paraId="476372EF">
            <w:pPr>
              <w:pStyle w:val="6"/>
              <w:spacing w:before="108" w:line="280" w:lineRule="auto"/>
              <w:ind w:left="120" w:right="110" w:firstLine="375"/>
            </w:pPr>
            <w:r>
              <w:rPr>
                <w:rFonts w:ascii="Corbel" w:hAnsi="Corbel" w:eastAsia="Corbel" w:cs="Corbel"/>
                <w:spacing w:val="1"/>
              </w:rPr>
              <w:t>①.</w:t>
            </w:r>
            <w:r>
              <w:rPr>
                <w:spacing w:val="1"/>
              </w:rPr>
              <w:t>节能、环保产品是指属于《关于调整优化节能产品、环境标志产</w:t>
            </w:r>
            <w:r>
              <w:rPr>
                <w:spacing w:val="5"/>
              </w:rPr>
              <w:t>品政府采购执行机制的通知》（财库〔</w:t>
            </w:r>
            <w:r>
              <w:rPr>
                <w:rFonts w:ascii="Corbel" w:hAnsi="Corbel" w:eastAsia="Corbel" w:cs="Corbel"/>
                <w:spacing w:val="5"/>
              </w:rPr>
              <w:t>2019</w:t>
            </w:r>
            <w:r>
              <w:rPr>
                <w:spacing w:val="5"/>
              </w:rPr>
              <w:t>〕</w:t>
            </w:r>
            <w:r>
              <w:rPr>
                <w:rFonts w:ascii="Corbel" w:hAnsi="Corbel" w:eastAsia="Corbel" w:cs="Corbel"/>
                <w:spacing w:val="5"/>
              </w:rPr>
              <w:t>9</w:t>
            </w:r>
            <w:r>
              <w:rPr>
                <w:spacing w:val="5"/>
              </w:rPr>
              <w:t>号）确定的品目清</w:t>
            </w:r>
            <w:r>
              <w:rPr>
                <w:spacing w:val="4"/>
              </w:rPr>
              <w:t>单内</w:t>
            </w:r>
            <w:r>
              <w:rPr>
                <w:spacing w:val="1"/>
              </w:rPr>
              <w:t>的产品，响应文件中需提供国家确定的认证机构出具的、处于有效期之内</w:t>
            </w:r>
            <w:r>
              <w:t>的节能产品、环境标志产品认证证书扫描件。</w:t>
            </w:r>
          </w:p>
          <w:p w14:paraId="58D46A17">
            <w:pPr>
              <w:pStyle w:val="6"/>
              <w:spacing w:before="4" w:line="280" w:lineRule="auto"/>
              <w:ind w:left="103" w:right="110" w:firstLine="391"/>
            </w:pPr>
            <w:r>
              <w:rPr>
                <w:rFonts w:ascii="Corbel" w:hAnsi="Corbel" w:eastAsia="Corbel" w:cs="Corbel"/>
                <w:spacing w:val="1"/>
              </w:rPr>
              <w:t>②</w:t>
            </w:r>
            <w:r>
              <w:rPr>
                <w:spacing w:val="1"/>
              </w:rPr>
              <w:t>报价单位所投报产品属于《关于调整优化节能产品、环境标志产品</w:t>
            </w:r>
            <w:r>
              <w:rPr>
                <w:spacing w:val="5"/>
              </w:rPr>
              <w:t>政府采购执行机制的通知》（财库〔</w:t>
            </w:r>
            <w:r>
              <w:rPr>
                <w:rFonts w:ascii="Corbel" w:hAnsi="Corbel" w:eastAsia="Corbel" w:cs="Corbel"/>
                <w:spacing w:val="5"/>
              </w:rPr>
              <w:t>2019</w:t>
            </w:r>
            <w:r>
              <w:rPr>
                <w:spacing w:val="5"/>
              </w:rPr>
              <w:t>〕</w:t>
            </w:r>
            <w:r>
              <w:rPr>
                <w:rFonts w:ascii="Corbel" w:hAnsi="Corbel" w:eastAsia="Corbel" w:cs="Corbel"/>
                <w:spacing w:val="5"/>
              </w:rPr>
              <w:t>9</w:t>
            </w:r>
            <w:r>
              <w:rPr>
                <w:spacing w:val="5"/>
              </w:rPr>
              <w:t>号）规定的政府强制采购</w:t>
            </w:r>
            <w:r>
              <w:rPr>
                <w:spacing w:val="2"/>
              </w:rPr>
              <w:t>范围的，响应文件中需提供国家确定的认证机构出具的</w:t>
            </w:r>
            <w:r>
              <w:rPr>
                <w:spacing w:val="1"/>
              </w:rPr>
              <w:t>、处于有效期之内</w:t>
            </w:r>
            <w:r>
              <w:rPr>
                <w:spacing w:val="2"/>
              </w:rPr>
              <w:t>的节能产品、环境标志产品认证证书复印件，强制采购</w:t>
            </w:r>
            <w:r>
              <w:rPr>
                <w:spacing w:val="1"/>
              </w:rPr>
              <w:t>产品不给予优惠政</w:t>
            </w:r>
            <w:r>
              <w:rPr>
                <w:spacing w:val="-1"/>
              </w:rPr>
              <w:t>策的加分。</w:t>
            </w:r>
          </w:p>
          <w:p w14:paraId="221C9753">
            <w:pPr>
              <w:pStyle w:val="6"/>
              <w:spacing w:before="44" w:line="373" w:lineRule="auto"/>
              <w:ind w:left="440" w:right="158" w:firstLine="18"/>
            </w:pPr>
            <w:r>
              <w:rPr>
                <w:spacing w:val="1"/>
              </w:rPr>
              <w:t>四、付款方式：本项目付款方式如下：由采购人分二次向成交单位支</w:t>
            </w:r>
            <w:r>
              <w:rPr>
                <w:spacing w:val="-4"/>
              </w:rPr>
              <w:t>付。</w:t>
            </w:r>
          </w:p>
          <w:p w14:paraId="32A13A2B">
            <w:pPr>
              <w:pStyle w:val="6"/>
              <w:spacing w:before="1" w:line="319" w:lineRule="auto"/>
              <w:ind w:left="109" w:right="180" w:firstLine="378"/>
            </w:pPr>
            <w:r>
              <w:rPr>
                <w:spacing w:val="3"/>
              </w:rPr>
              <w:t>第一次付款：合同签订生效且具备实施条件后</w:t>
            </w:r>
            <w:r>
              <w:rPr>
                <w:rFonts w:ascii="Corbel" w:hAnsi="Corbel" w:eastAsia="Corbel" w:cs="Corbel"/>
                <w:spacing w:val="2"/>
              </w:rPr>
              <w:t>5</w:t>
            </w:r>
            <w:r>
              <w:rPr>
                <w:spacing w:val="2"/>
              </w:rPr>
              <w:t>个工作日内支付合同</w:t>
            </w:r>
            <w:r>
              <w:rPr>
                <w:spacing w:val="10"/>
              </w:rPr>
              <w:t>总金额的</w:t>
            </w:r>
            <w:r>
              <w:rPr>
                <w:rFonts w:ascii="Corbel" w:hAnsi="Corbel" w:eastAsia="Corbel" w:cs="Corbel"/>
                <w:spacing w:val="10"/>
              </w:rPr>
              <w:t>30%</w:t>
            </w:r>
            <w:r>
              <w:rPr>
                <w:spacing w:val="10"/>
              </w:rPr>
              <w:t>；</w:t>
            </w:r>
          </w:p>
          <w:p w14:paraId="17BCA344">
            <w:pPr>
              <w:pStyle w:val="6"/>
              <w:spacing w:before="14" w:line="328" w:lineRule="auto"/>
              <w:ind w:left="103" w:right="202" w:firstLine="384"/>
            </w:pPr>
            <w:r>
              <w:rPr>
                <w:spacing w:val="2"/>
              </w:rPr>
              <w:t>第二次付款：项目工作内容服务完毕验收合格后，采购人出具标明</w:t>
            </w:r>
            <w:r>
              <w:rPr>
                <w:rFonts w:ascii="Corbel" w:hAnsi="Corbel" w:eastAsia="Corbel" w:cs="Corbel"/>
                <w:spacing w:val="2"/>
              </w:rPr>
              <w:t>“</w:t>
            </w:r>
            <w:r>
              <w:rPr>
                <w:spacing w:val="2"/>
              </w:rPr>
              <w:t>验收合格</w:t>
            </w:r>
            <w:r>
              <w:rPr>
                <w:rFonts w:ascii="Corbel" w:hAnsi="Corbel" w:eastAsia="Corbel" w:cs="Corbel"/>
                <w:spacing w:val="2"/>
              </w:rPr>
              <w:t>”</w:t>
            </w:r>
            <w:r>
              <w:rPr>
                <w:rFonts w:ascii="Corbel" w:hAnsi="Corbel" w:eastAsia="Corbel" w:cs="Corbel"/>
                <w:spacing w:val="-14"/>
              </w:rPr>
              <w:t xml:space="preserve"> </w:t>
            </w:r>
            <w:r>
              <w:rPr>
                <w:spacing w:val="2"/>
              </w:rPr>
              <w:t>的《验收书》核对无误后，将剩余</w:t>
            </w:r>
            <w:r>
              <w:rPr>
                <w:spacing w:val="1"/>
              </w:rPr>
              <w:t>合同价款支付给成交单位。</w:t>
            </w:r>
          </w:p>
        </w:tc>
      </w:tr>
    </w:tbl>
    <w:p w14:paraId="732B3FDB">
      <w:pPr>
        <w:pStyle w:val="2"/>
      </w:pPr>
    </w:p>
    <w:p w14:paraId="794658E7">
      <w:pPr>
        <w:sectPr>
          <w:footerReference r:id="rId9" w:type="default"/>
          <w:pgSz w:w="11900" w:h="16840"/>
          <w:pgMar w:top="570" w:right="671" w:bottom="276" w:left="666" w:header="0" w:footer="15"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1043"/>
        <w:gridCol w:w="2098"/>
        <w:gridCol w:w="6362"/>
      </w:tblGrid>
      <w:tr w14:paraId="166CE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049" w:type="dxa"/>
            <w:tcBorders>
              <w:top w:val="nil"/>
            </w:tcBorders>
            <w:vAlign w:val="top"/>
          </w:tcPr>
          <w:p w14:paraId="293181F4">
            <w:pPr>
              <w:rPr>
                <w:rFonts w:ascii="Arial"/>
                <w:sz w:val="21"/>
              </w:rPr>
            </w:pPr>
            <w:r>
              <w:pict>
                <v:shape id="_x0000_s1026" o:spid="_x0000_s1026" o:spt="202" type="#_x0000_t202" style="position:absolute;left:0pt;margin-left:247.55pt;margin-top:31.85pt;height:61.45pt;width:308.8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14:paraId="199306F0">
                        <w:pPr>
                          <w:spacing w:before="20" w:line="289" w:lineRule="auto"/>
                          <w:ind w:left="20" w:right="20" w:firstLine="382"/>
                          <w:jc w:val="both"/>
                          <w:rPr>
                            <w:rFonts w:ascii="宋体" w:hAnsi="宋体" w:eastAsia="宋体" w:cs="宋体"/>
                            <w:sz w:val="19"/>
                            <w:szCs w:val="19"/>
                          </w:rPr>
                        </w:pPr>
                        <w:r>
                          <w:rPr>
                            <w:rFonts w:ascii="宋体" w:hAnsi="宋体" w:eastAsia="宋体" w:cs="宋体"/>
                            <w:spacing w:val="2"/>
                            <w:sz w:val="19"/>
                            <w:szCs w:val="19"/>
                          </w:rPr>
                          <w:t>采购人在收到成交单位提供的发票后</w:t>
                        </w:r>
                        <w:r>
                          <w:rPr>
                            <w:rFonts w:ascii="Lucida Sans Unicode" w:hAnsi="Lucida Sans Unicode" w:eastAsia="Lucida Sans Unicode" w:cs="Lucida Sans Unicode"/>
                            <w:spacing w:val="2"/>
                            <w:sz w:val="19"/>
                            <w:szCs w:val="19"/>
                          </w:rPr>
                          <w:t>5</w:t>
                        </w:r>
                        <w:r>
                          <w:rPr>
                            <w:rFonts w:ascii="宋体" w:hAnsi="宋体" w:eastAsia="宋体" w:cs="宋体"/>
                            <w:spacing w:val="2"/>
                            <w:sz w:val="19"/>
                            <w:szCs w:val="19"/>
                          </w:rPr>
                          <w:t>个工作日内</w:t>
                        </w:r>
                        <w:r>
                          <w:rPr>
                            <w:rFonts w:ascii="宋体" w:hAnsi="宋体" w:eastAsia="宋体" w:cs="宋体"/>
                            <w:spacing w:val="1"/>
                            <w:sz w:val="19"/>
                            <w:szCs w:val="19"/>
                          </w:rPr>
                          <w:t>支付款项。未能通</w:t>
                        </w:r>
                        <w:r>
                          <w:rPr>
                            <w:rFonts w:ascii="宋体" w:hAnsi="宋体" w:eastAsia="宋体" w:cs="宋体"/>
                            <w:spacing w:val="2"/>
                            <w:sz w:val="19"/>
                            <w:szCs w:val="19"/>
                          </w:rPr>
                          <w:t>过验收的，采购人不予支付相应合同价款，已经支</w:t>
                        </w:r>
                        <w:r>
                          <w:rPr>
                            <w:rFonts w:ascii="宋体" w:hAnsi="宋体" w:eastAsia="宋体" w:cs="宋体"/>
                            <w:spacing w:val="1"/>
                            <w:sz w:val="19"/>
                            <w:szCs w:val="19"/>
                          </w:rPr>
                          <w:t>付的，采购人有权要求</w:t>
                        </w:r>
                        <w:r>
                          <w:rPr>
                            <w:rFonts w:ascii="宋体" w:hAnsi="宋体" w:eastAsia="宋体" w:cs="宋体"/>
                            <w:spacing w:val="-2"/>
                            <w:sz w:val="19"/>
                            <w:szCs w:val="19"/>
                          </w:rPr>
                          <w:t>返还。</w:t>
                        </w:r>
                      </w:p>
                      <w:p w14:paraId="6CBC2EFF">
                        <w:pPr>
                          <w:spacing w:before="13" w:line="221" w:lineRule="auto"/>
                          <w:ind w:left="352"/>
                          <w:rPr>
                            <w:rFonts w:ascii="宋体" w:hAnsi="宋体" w:eastAsia="宋体" w:cs="宋体"/>
                            <w:sz w:val="19"/>
                            <w:szCs w:val="19"/>
                          </w:rPr>
                        </w:pPr>
                        <w:r>
                          <w:rPr>
                            <w:rFonts w:ascii="宋体" w:hAnsi="宋体" w:eastAsia="宋体" w:cs="宋体"/>
                            <w:b/>
                            <w:bCs/>
                            <w:spacing w:val="-1"/>
                            <w:sz w:val="19"/>
                            <w:szCs w:val="19"/>
                          </w:rPr>
                          <w:t>五、其他技术要求与合同签订后详见项目实施方案。</w:t>
                        </w:r>
                      </w:p>
                    </w:txbxContent>
                  </v:textbox>
                </v:shape>
              </w:pict>
            </w:r>
          </w:p>
        </w:tc>
        <w:tc>
          <w:tcPr>
            <w:tcW w:w="1043" w:type="dxa"/>
            <w:tcBorders>
              <w:top w:val="nil"/>
            </w:tcBorders>
            <w:vAlign w:val="top"/>
          </w:tcPr>
          <w:p w14:paraId="1D45D202">
            <w:pPr>
              <w:rPr>
                <w:rFonts w:ascii="Arial"/>
                <w:sz w:val="21"/>
              </w:rPr>
            </w:pPr>
          </w:p>
        </w:tc>
        <w:tc>
          <w:tcPr>
            <w:tcW w:w="2098" w:type="dxa"/>
            <w:tcBorders>
              <w:top w:val="nil"/>
            </w:tcBorders>
            <w:vAlign w:val="top"/>
          </w:tcPr>
          <w:p w14:paraId="6EC36E9E">
            <w:pPr>
              <w:rPr>
                <w:rFonts w:ascii="Arial"/>
                <w:sz w:val="21"/>
              </w:rPr>
            </w:pPr>
          </w:p>
        </w:tc>
        <w:tc>
          <w:tcPr>
            <w:tcW w:w="6362" w:type="dxa"/>
            <w:tcBorders>
              <w:top w:val="nil"/>
            </w:tcBorders>
            <w:vAlign w:val="top"/>
          </w:tcPr>
          <w:p w14:paraId="3E34E699">
            <w:pPr>
              <w:rPr>
                <w:rFonts w:ascii="Arial"/>
                <w:sz w:val="21"/>
              </w:rPr>
            </w:pPr>
          </w:p>
        </w:tc>
      </w:tr>
    </w:tbl>
    <w:p w14:paraId="666CF918">
      <w:pPr>
        <w:pStyle w:val="2"/>
        <w:spacing w:line="264" w:lineRule="auto"/>
      </w:pPr>
    </w:p>
    <w:p w14:paraId="6BA201DD">
      <w:pPr>
        <w:spacing w:before="104" w:line="187" w:lineRule="auto"/>
        <w:ind w:left="496"/>
        <w:outlineLvl w:val="2"/>
        <w:rPr>
          <w:rFonts w:ascii="宋体" w:hAnsi="宋体" w:eastAsia="宋体" w:cs="宋体"/>
          <w:sz w:val="24"/>
          <w:szCs w:val="24"/>
        </w:rPr>
      </w:pPr>
      <w:r>
        <w:rPr>
          <w:rFonts w:ascii="Microsoft JhengHei" w:hAnsi="Microsoft JhengHei" w:eastAsia="Microsoft JhengHei" w:cs="Microsoft JhengHei"/>
          <w:b/>
          <w:bCs/>
          <w:spacing w:val="-3"/>
          <w:sz w:val="24"/>
          <w:szCs w:val="24"/>
        </w:rPr>
        <w:t>7</w:t>
      </w:r>
      <w:r>
        <w:rPr>
          <w:rFonts w:ascii="宋体" w:hAnsi="宋体" w:eastAsia="宋体" w:cs="宋体"/>
          <w:b/>
          <w:bCs/>
          <w:spacing w:val="-3"/>
          <w:sz w:val="24"/>
          <w:szCs w:val="24"/>
        </w:rPr>
        <w:t>、供应商一般资格要求</w:t>
      </w:r>
    </w:p>
    <w:p w14:paraId="0505ACE2">
      <w:pPr>
        <w:spacing w:before="137"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75DD8337">
      <w:pPr>
        <w:spacing w:line="16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4221"/>
        <w:gridCol w:w="5270"/>
      </w:tblGrid>
      <w:tr w14:paraId="22C8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061" w:type="dxa"/>
            <w:vAlign w:val="top"/>
          </w:tcPr>
          <w:p w14:paraId="2D572067">
            <w:pPr>
              <w:pStyle w:val="6"/>
              <w:spacing w:before="88" w:line="223" w:lineRule="auto"/>
              <w:ind w:left="98"/>
            </w:pPr>
            <w:r>
              <w:rPr>
                <w:b/>
                <w:bCs/>
                <w:spacing w:val="-5"/>
              </w:rPr>
              <w:t>序号</w:t>
            </w:r>
          </w:p>
        </w:tc>
        <w:tc>
          <w:tcPr>
            <w:tcW w:w="4221" w:type="dxa"/>
            <w:vAlign w:val="top"/>
          </w:tcPr>
          <w:p w14:paraId="429B7A52">
            <w:pPr>
              <w:pStyle w:val="6"/>
              <w:spacing w:before="89" w:line="221" w:lineRule="auto"/>
              <w:ind w:left="103"/>
            </w:pPr>
            <w:r>
              <w:rPr>
                <w:b/>
                <w:bCs/>
                <w:spacing w:val="-3"/>
              </w:rPr>
              <w:t>资格审查要求概况</w:t>
            </w:r>
          </w:p>
        </w:tc>
        <w:tc>
          <w:tcPr>
            <w:tcW w:w="5270" w:type="dxa"/>
            <w:vAlign w:val="top"/>
          </w:tcPr>
          <w:p w14:paraId="071428A0">
            <w:pPr>
              <w:pStyle w:val="6"/>
              <w:spacing w:before="89" w:line="222" w:lineRule="auto"/>
              <w:ind w:left="98"/>
            </w:pPr>
            <w:r>
              <w:rPr>
                <w:b/>
                <w:bCs/>
                <w:spacing w:val="-2"/>
              </w:rPr>
              <w:t>评审点具体描述</w:t>
            </w:r>
          </w:p>
        </w:tc>
      </w:tr>
      <w:tr w14:paraId="1AF1C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14:paraId="42AE3839">
            <w:pPr>
              <w:spacing w:before="298"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4221" w:type="dxa"/>
            <w:vAlign w:val="top"/>
          </w:tcPr>
          <w:p w14:paraId="223E47DA">
            <w:pPr>
              <w:pStyle w:val="6"/>
              <w:spacing w:before="276" w:line="221" w:lineRule="auto"/>
              <w:ind w:left="101"/>
            </w:pPr>
            <w:r>
              <w:rPr>
                <w:spacing w:val="1"/>
              </w:rPr>
              <w:t>有效的营业执照扫描件</w:t>
            </w:r>
          </w:p>
        </w:tc>
        <w:tc>
          <w:tcPr>
            <w:tcW w:w="5270" w:type="dxa"/>
            <w:vAlign w:val="top"/>
          </w:tcPr>
          <w:p w14:paraId="16525327">
            <w:pPr>
              <w:pStyle w:val="6"/>
              <w:spacing w:before="83" w:line="328" w:lineRule="auto"/>
              <w:ind w:left="111" w:right="170" w:hanging="6"/>
            </w:pPr>
            <w:r>
              <w:rPr>
                <w:spacing w:val="1"/>
              </w:rPr>
              <w:t>有效的营业执照扫描件或其他能证明具有独立承担民事责任</w:t>
            </w:r>
            <w:r>
              <w:rPr>
                <w:spacing w:val="-1"/>
              </w:rPr>
              <w:t>能力的材料扫描件；</w:t>
            </w:r>
          </w:p>
        </w:tc>
      </w:tr>
      <w:tr w14:paraId="53A8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1" w:hRule="atLeast"/>
        </w:trPr>
        <w:tc>
          <w:tcPr>
            <w:tcW w:w="1061" w:type="dxa"/>
            <w:vAlign w:val="top"/>
          </w:tcPr>
          <w:p w14:paraId="6E12B729">
            <w:pPr>
              <w:spacing w:line="246" w:lineRule="auto"/>
              <w:rPr>
                <w:rFonts w:ascii="Arial"/>
                <w:sz w:val="21"/>
              </w:rPr>
            </w:pPr>
          </w:p>
          <w:p w14:paraId="6BD79383">
            <w:pPr>
              <w:spacing w:line="246" w:lineRule="auto"/>
              <w:rPr>
                <w:rFonts w:ascii="Arial"/>
                <w:sz w:val="21"/>
              </w:rPr>
            </w:pPr>
          </w:p>
          <w:p w14:paraId="3E54ED4C">
            <w:pPr>
              <w:spacing w:line="247" w:lineRule="auto"/>
              <w:rPr>
                <w:rFonts w:ascii="Arial"/>
                <w:sz w:val="21"/>
              </w:rPr>
            </w:pPr>
          </w:p>
          <w:p w14:paraId="1F58BD10">
            <w:pPr>
              <w:spacing w:line="247" w:lineRule="auto"/>
              <w:rPr>
                <w:rFonts w:ascii="Arial"/>
                <w:sz w:val="21"/>
              </w:rPr>
            </w:pPr>
          </w:p>
          <w:p w14:paraId="134B439B">
            <w:pPr>
              <w:spacing w:before="73"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4221" w:type="dxa"/>
            <w:vAlign w:val="top"/>
          </w:tcPr>
          <w:p w14:paraId="2CE806BB">
            <w:pPr>
              <w:spacing w:line="244" w:lineRule="auto"/>
              <w:rPr>
                <w:rFonts w:ascii="Arial"/>
                <w:sz w:val="21"/>
              </w:rPr>
            </w:pPr>
          </w:p>
          <w:p w14:paraId="5ACC2A04">
            <w:pPr>
              <w:spacing w:line="244" w:lineRule="auto"/>
              <w:rPr>
                <w:rFonts w:ascii="Arial"/>
                <w:sz w:val="21"/>
              </w:rPr>
            </w:pPr>
          </w:p>
          <w:p w14:paraId="17944CA0">
            <w:pPr>
              <w:spacing w:line="244" w:lineRule="auto"/>
              <w:rPr>
                <w:rFonts w:ascii="Arial"/>
                <w:sz w:val="21"/>
              </w:rPr>
            </w:pPr>
          </w:p>
          <w:p w14:paraId="739C5EF2">
            <w:pPr>
              <w:spacing w:line="245" w:lineRule="auto"/>
              <w:rPr>
                <w:rFonts w:ascii="Arial"/>
                <w:sz w:val="21"/>
              </w:rPr>
            </w:pPr>
          </w:p>
          <w:p w14:paraId="05533176">
            <w:pPr>
              <w:pStyle w:val="6"/>
              <w:spacing w:before="62" w:line="221" w:lineRule="auto"/>
              <w:ind w:left="101"/>
            </w:pPr>
            <w:r>
              <w:rPr>
                <w:spacing w:val="1"/>
              </w:rPr>
              <w:t>法定代表人授权委托书</w:t>
            </w:r>
          </w:p>
        </w:tc>
        <w:tc>
          <w:tcPr>
            <w:tcW w:w="5270" w:type="dxa"/>
            <w:vAlign w:val="top"/>
          </w:tcPr>
          <w:p w14:paraId="150B69DD">
            <w:pPr>
              <w:pStyle w:val="6"/>
              <w:spacing w:before="86" w:line="357" w:lineRule="auto"/>
              <w:ind w:left="104" w:right="170" w:firstLine="1"/>
              <w:jc w:val="both"/>
            </w:pPr>
            <w:r>
              <w:rPr>
                <w:spacing w:val="1"/>
              </w:rPr>
              <w:t>法定代表人（依法登记的负责人）身份证明书、法定代表人（依法登记的负责人）身份证扫描件；法人授权委托书、被授权人身份证扫描件。若供应商代表为企业法定代表人（依法登记的负责人</w:t>
            </w:r>
            <w:r>
              <w:rPr>
                <w:spacing w:val="10"/>
              </w:rPr>
              <w:t>），</w:t>
            </w:r>
            <w:r>
              <w:rPr>
                <w:spacing w:val="1"/>
              </w:rPr>
              <w:t>则投标（响应）文件中可只提供法定代表人（依法登记的负责人）身份证明书、法定代表人（依法登记的负责人）身份证扫描件；</w:t>
            </w:r>
          </w:p>
        </w:tc>
      </w:tr>
      <w:tr w14:paraId="23E7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061" w:type="dxa"/>
            <w:vAlign w:val="top"/>
          </w:tcPr>
          <w:p w14:paraId="64E00336">
            <w:pPr>
              <w:spacing w:before="303"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4221" w:type="dxa"/>
            <w:vAlign w:val="top"/>
          </w:tcPr>
          <w:p w14:paraId="43E62837">
            <w:pPr>
              <w:pStyle w:val="6"/>
              <w:spacing w:before="90" w:line="327" w:lineRule="auto"/>
              <w:ind w:left="100" w:right="278"/>
            </w:pPr>
            <w:r>
              <w:rPr>
                <w:spacing w:val="1"/>
              </w:rPr>
              <w:t>供应商具有良好的商业信誉和健全的财务会计</w:t>
            </w:r>
            <w:r>
              <w:t>制度的声明</w:t>
            </w:r>
          </w:p>
        </w:tc>
        <w:tc>
          <w:tcPr>
            <w:tcW w:w="5270" w:type="dxa"/>
            <w:vAlign w:val="top"/>
          </w:tcPr>
          <w:p w14:paraId="3C0BD17E">
            <w:pPr>
              <w:pStyle w:val="6"/>
              <w:spacing w:before="282" w:line="221" w:lineRule="auto"/>
              <w:ind w:left="104"/>
            </w:pPr>
            <w:r>
              <w:rPr>
                <w:spacing w:val="1"/>
              </w:rPr>
              <w:t>供应商具有良好的商业信誉和健全的财务会计制度的声明；</w:t>
            </w:r>
          </w:p>
        </w:tc>
      </w:tr>
    </w:tbl>
    <w:p w14:paraId="3B8DDD02">
      <w:pPr>
        <w:pStyle w:val="2"/>
      </w:pPr>
    </w:p>
    <w:p w14:paraId="63B5326D">
      <w:pPr>
        <w:sectPr>
          <w:footerReference r:id="rId10"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4221"/>
        <w:gridCol w:w="5270"/>
      </w:tblGrid>
      <w:tr w14:paraId="32403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0" w:hRule="atLeast"/>
        </w:trPr>
        <w:tc>
          <w:tcPr>
            <w:tcW w:w="1061" w:type="dxa"/>
            <w:vAlign w:val="top"/>
          </w:tcPr>
          <w:p w14:paraId="10228F30">
            <w:pPr>
              <w:spacing w:line="246" w:lineRule="auto"/>
              <w:rPr>
                <w:rFonts w:ascii="Arial"/>
                <w:sz w:val="21"/>
              </w:rPr>
            </w:pPr>
          </w:p>
          <w:p w14:paraId="697484A4">
            <w:pPr>
              <w:spacing w:line="246" w:lineRule="auto"/>
              <w:rPr>
                <w:rFonts w:ascii="Arial"/>
                <w:sz w:val="21"/>
              </w:rPr>
            </w:pPr>
          </w:p>
          <w:p w14:paraId="1BFF1B56">
            <w:pPr>
              <w:spacing w:line="246" w:lineRule="auto"/>
              <w:rPr>
                <w:rFonts w:ascii="Arial"/>
                <w:sz w:val="21"/>
              </w:rPr>
            </w:pPr>
          </w:p>
          <w:p w14:paraId="5B2300F2">
            <w:pPr>
              <w:spacing w:line="246" w:lineRule="auto"/>
              <w:rPr>
                <w:rFonts w:ascii="Arial"/>
                <w:sz w:val="21"/>
              </w:rPr>
            </w:pPr>
          </w:p>
          <w:p w14:paraId="7A937153">
            <w:pPr>
              <w:spacing w:line="246" w:lineRule="auto"/>
              <w:rPr>
                <w:rFonts w:ascii="Arial"/>
                <w:sz w:val="21"/>
              </w:rPr>
            </w:pPr>
          </w:p>
          <w:p w14:paraId="6E1AB94C">
            <w:pPr>
              <w:spacing w:line="246" w:lineRule="auto"/>
              <w:rPr>
                <w:rFonts w:ascii="Arial"/>
                <w:sz w:val="21"/>
              </w:rPr>
            </w:pPr>
          </w:p>
          <w:p w14:paraId="002C7C86">
            <w:pPr>
              <w:spacing w:line="246" w:lineRule="auto"/>
              <w:rPr>
                <w:rFonts w:ascii="Arial"/>
                <w:sz w:val="21"/>
              </w:rPr>
            </w:pPr>
          </w:p>
          <w:p w14:paraId="6A6C9F50">
            <w:pPr>
              <w:spacing w:line="246" w:lineRule="auto"/>
              <w:rPr>
                <w:rFonts w:ascii="Arial"/>
                <w:sz w:val="21"/>
              </w:rPr>
            </w:pPr>
          </w:p>
          <w:p w14:paraId="2AD3270C">
            <w:pPr>
              <w:spacing w:line="246" w:lineRule="auto"/>
              <w:rPr>
                <w:rFonts w:ascii="Arial"/>
                <w:sz w:val="21"/>
              </w:rPr>
            </w:pPr>
          </w:p>
          <w:p w14:paraId="08491AA8">
            <w:pPr>
              <w:spacing w:line="246" w:lineRule="auto"/>
              <w:rPr>
                <w:rFonts w:ascii="Arial"/>
                <w:sz w:val="21"/>
              </w:rPr>
            </w:pPr>
          </w:p>
          <w:p w14:paraId="61311DA6">
            <w:pPr>
              <w:spacing w:line="246" w:lineRule="auto"/>
              <w:rPr>
                <w:rFonts w:ascii="Arial"/>
                <w:sz w:val="21"/>
              </w:rPr>
            </w:pPr>
          </w:p>
          <w:p w14:paraId="3FAE953E">
            <w:pPr>
              <w:spacing w:line="246" w:lineRule="auto"/>
              <w:rPr>
                <w:rFonts w:ascii="Arial"/>
                <w:sz w:val="21"/>
              </w:rPr>
            </w:pPr>
          </w:p>
          <w:p w14:paraId="04529324">
            <w:pPr>
              <w:spacing w:line="246" w:lineRule="auto"/>
              <w:rPr>
                <w:rFonts w:ascii="Arial"/>
                <w:sz w:val="21"/>
              </w:rPr>
            </w:pPr>
          </w:p>
          <w:p w14:paraId="3B1A8D88">
            <w:pPr>
              <w:spacing w:line="246" w:lineRule="auto"/>
              <w:rPr>
                <w:rFonts w:ascii="Arial"/>
                <w:sz w:val="21"/>
              </w:rPr>
            </w:pPr>
          </w:p>
          <w:p w14:paraId="2286DA32">
            <w:pPr>
              <w:spacing w:line="246" w:lineRule="auto"/>
              <w:rPr>
                <w:rFonts w:ascii="Arial"/>
                <w:sz w:val="21"/>
              </w:rPr>
            </w:pPr>
          </w:p>
          <w:p w14:paraId="4713BA6C">
            <w:pPr>
              <w:spacing w:line="246" w:lineRule="auto"/>
              <w:rPr>
                <w:rFonts w:ascii="Arial"/>
                <w:sz w:val="21"/>
              </w:rPr>
            </w:pPr>
          </w:p>
          <w:p w14:paraId="6C899358">
            <w:pPr>
              <w:spacing w:line="246" w:lineRule="auto"/>
              <w:rPr>
                <w:rFonts w:ascii="Arial"/>
                <w:sz w:val="21"/>
              </w:rPr>
            </w:pPr>
          </w:p>
          <w:p w14:paraId="7A96B576">
            <w:pPr>
              <w:spacing w:line="246" w:lineRule="auto"/>
              <w:rPr>
                <w:rFonts w:ascii="Arial"/>
                <w:sz w:val="21"/>
              </w:rPr>
            </w:pPr>
          </w:p>
          <w:p w14:paraId="438380E5">
            <w:pPr>
              <w:spacing w:before="73"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4221" w:type="dxa"/>
            <w:vAlign w:val="top"/>
          </w:tcPr>
          <w:p w14:paraId="4AE9DD8B">
            <w:pPr>
              <w:spacing w:line="245" w:lineRule="auto"/>
              <w:rPr>
                <w:rFonts w:ascii="Arial"/>
                <w:sz w:val="21"/>
              </w:rPr>
            </w:pPr>
          </w:p>
          <w:p w14:paraId="1336BC08">
            <w:pPr>
              <w:spacing w:line="245" w:lineRule="auto"/>
              <w:rPr>
                <w:rFonts w:ascii="Arial"/>
                <w:sz w:val="21"/>
              </w:rPr>
            </w:pPr>
          </w:p>
          <w:p w14:paraId="55AEBBBB">
            <w:pPr>
              <w:spacing w:line="245" w:lineRule="auto"/>
              <w:rPr>
                <w:rFonts w:ascii="Arial"/>
                <w:sz w:val="21"/>
              </w:rPr>
            </w:pPr>
          </w:p>
          <w:p w14:paraId="636AD10D">
            <w:pPr>
              <w:spacing w:line="245" w:lineRule="auto"/>
              <w:rPr>
                <w:rFonts w:ascii="Arial"/>
                <w:sz w:val="21"/>
              </w:rPr>
            </w:pPr>
          </w:p>
          <w:p w14:paraId="3060F24B">
            <w:pPr>
              <w:spacing w:line="245" w:lineRule="auto"/>
              <w:rPr>
                <w:rFonts w:ascii="Arial"/>
                <w:sz w:val="21"/>
              </w:rPr>
            </w:pPr>
          </w:p>
          <w:p w14:paraId="66829874">
            <w:pPr>
              <w:spacing w:line="245" w:lineRule="auto"/>
              <w:rPr>
                <w:rFonts w:ascii="Arial"/>
                <w:sz w:val="21"/>
              </w:rPr>
            </w:pPr>
          </w:p>
          <w:p w14:paraId="52DC3C1C">
            <w:pPr>
              <w:spacing w:line="245" w:lineRule="auto"/>
              <w:rPr>
                <w:rFonts w:ascii="Arial"/>
                <w:sz w:val="21"/>
              </w:rPr>
            </w:pPr>
          </w:p>
          <w:p w14:paraId="5CC8D34B">
            <w:pPr>
              <w:spacing w:line="245" w:lineRule="auto"/>
              <w:rPr>
                <w:rFonts w:ascii="Arial"/>
                <w:sz w:val="21"/>
              </w:rPr>
            </w:pPr>
          </w:p>
          <w:p w14:paraId="0FD3B5D9">
            <w:pPr>
              <w:spacing w:line="245" w:lineRule="auto"/>
              <w:rPr>
                <w:rFonts w:ascii="Arial"/>
                <w:sz w:val="21"/>
              </w:rPr>
            </w:pPr>
          </w:p>
          <w:p w14:paraId="092A2A4C">
            <w:pPr>
              <w:spacing w:line="245" w:lineRule="auto"/>
              <w:rPr>
                <w:rFonts w:ascii="Arial"/>
                <w:sz w:val="21"/>
              </w:rPr>
            </w:pPr>
          </w:p>
          <w:p w14:paraId="3356BC6C">
            <w:pPr>
              <w:spacing w:line="245" w:lineRule="auto"/>
              <w:rPr>
                <w:rFonts w:ascii="Arial"/>
                <w:sz w:val="21"/>
              </w:rPr>
            </w:pPr>
          </w:p>
          <w:p w14:paraId="44F5BC83">
            <w:pPr>
              <w:spacing w:line="245" w:lineRule="auto"/>
              <w:rPr>
                <w:rFonts w:ascii="Arial"/>
                <w:sz w:val="21"/>
              </w:rPr>
            </w:pPr>
          </w:p>
          <w:p w14:paraId="217C6914">
            <w:pPr>
              <w:spacing w:line="246" w:lineRule="auto"/>
              <w:rPr>
                <w:rFonts w:ascii="Arial"/>
                <w:sz w:val="21"/>
              </w:rPr>
            </w:pPr>
          </w:p>
          <w:p w14:paraId="40C3E790">
            <w:pPr>
              <w:spacing w:line="246" w:lineRule="auto"/>
              <w:rPr>
                <w:rFonts w:ascii="Arial"/>
                <w:sz w:val="21"/>
              </w:rPr>
            </w:pPr>
          </w:p>
          <w:p w14:paraId="6C80CF58">
            <w:pPr>
              <w:spacing w:line="246" w:lineRule="auto"/>
              <w:rPr>
                <w:rFonts w:ascii="Arial"/>
                <w:sz w:val="21"/>
              </w:rPr>
            </w:pPr>
          </w:p>
          <w:p w14:paraId="1AEC2E18">
            <w:pPr>
              <w:spacing w:line="246" w:lineRule="auto"/>
              <w:rPr>
                <w:rFonts w:ascii="Arial"/>
                <w:sz w:val="21"/>
              </w:rPr>
            </w:pPr>
          </w:p>
          <w:p w14:paraId="7286046B">
            <w:pPr>
              <w:spacing w:line="246" w:lineRule="auto"/>
              <w:rPr>
                <w:rFonts w:ascii="Arial"/>
                <w:sz w:val="21"/>
              </w:rPr>
            </w:pPr>
          </w:p>
          <w:p w14:paraId="64A1F7E5">
            <w:pPr>
              <w:spacing w:line="246" w:lineRule="auto"/>
              <w:rPr>
                <w:rFonts w:ascii="Arial"/>
                <w:sz w:val="21"/>
              </w:rPr>
            </w:pPr>
          </w:p>
          <w:p w14:paraId="178704FC">
            <w:pPr>
              <w:pStyle w:val="6"/>
              <w:spacing w:before="62" w:line="221" w:lineRule="auto"/>
              <w:ind w:left="100"/>
            </w:pPr>
            <w:r>
              <w:rPr>
                <w:spacing w:val="1"/>
              </w:rPr>
              <w:t>供应商的依法缴纳税收和社会保障资金的声明</w:t>
            </w:r>
          </w:p>
        </w:tc>
        <w:tc>
          <w:tcPr>
            <w:tcW w:w="5270" w:type="dxa"/>
            <w:vAlign w:val="top"/>
          </w:tcPr>
          <w:p w14:paraId="0244419A">
            <w:pPr>
              <w:pStyle w:val="6"/>
              <w:spacing w:before="97" w:line="329" w:lineRule="auto"/>
              <w:ind w:left="103" w:right="109" w:firstLine="1"/>
            </w:pPr>
            <w:r>
              <w:rPr>
                <w:spacing w:val="1"/>
              </w:rPr>
              <w:t>供应商的依法缴纳税收和社会保障资金的声明</w:t>
            </w:r>
            <w:r>
              <w:rPr>
                <w:spacing w:val="-17"/>
              </w:rPr>
              <w:t xml:space="preserve"> </w:t>
            </w:r>
            <w:r>
              <w:rPr>
                <w:spacing w:val="1"/>
              </w:rPr>
              <w:t>注：在山东省</w:t>
            </w:r>
            <w:r>
              <w:rPr>
                <w:spacing w:val="2"/>
              </w:rPr>
              <w:t>内缴纳税收和社会保障资金的供应商，要提</w:t>
            </w:r>
            <w:r>
              <w:rPr>
                <w:spacing w:val="1"/>
              </w:rPr>
              <w:t>前登录</w:t>
            </w: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34"/>
              </w:rPr>
              <w:t xml:space="preserve"> </w:t>
            </w:r>
            <w:r>
              <w:rPr>
                <w:spacing w:val="1"/>
              </w:rPr>
              <w:t>山东省</w:t>
            </w:r>
            <w:r>
              <w:rPr>
                <w:spacing w:val="3"/>
              </w:rPr>
              <w:t>政府采购网</w:t>
            </w:r>
            <w:r>
              <w:rPr>
                <w:rFonts w:ascii="Lucida Sans Unicode" w:hAnsi="Lucida Sans Unicode" w:eastAsia="Lucida Sans Unicode" w:cs="Lucida Sans Unicode"/>
                <w:spacing w:val="3"/>
              </w:rPr>
              <w:t>”</w:t>
            </w:r>
            <w:r>
              <w:rPr>
                <w:spacing w:val="3"/>
              </w:rPr>
              <w:t>查询投标截止日期前的缴纳税</w:t>
            </w:r>
            <w:r>
              <w:rPr>
                <w:spacing w:val="2"/>
              </w:rPr>
              <w:t>收和社会保障资</w:t>
            </w:r>
            <w:r>
              <w:rPr>
                <w:spacing w:val="3"/>
              </w:rPr>
              <w:t>金的情况，具体情形如下</w:t>
            </w:r>
            <w:r>
              <w:rPr>
                <w:spacing w:val="-12"/>
              </w:rPr>
              <w:t>：（</w:t>
            </w:r>
            <w:r>
              <w:rPr>
                <w:rFonts w:ascii="Lucida Sans Unicode" w:hAnsi="Lucida Sans Unicode" w:eastAsia="Lucida Sans Unicode" w:cs="Lucida Sans Unicode"/>
                <w:spacing w:val="3"/>
              </w:rPr>
              <w:t>1</w:t>
            </w:r>
            <w:r>
              <w:rPr>
                <w:spacing w:val="3"/>
              </w:rPr>
              <w:t>）已按时缴纳税收</w:t>
            </w:r>
            <w:r>
              <w:rPr>
                <w:spacing w:val="2"/>
              </w:rPr>
              <w:t>和社会保</w:t>
            </w:r>
            <w:r>
              <w:rPr>
                <w:spacing w:val="1"/>
              </w:rPr>
              <w:t>障资金并能查询到相关缴纳信息的，只需提报依法缴纳税收</w:t>
            </w:r>
            <w:r>
              <w:rPr>
                <w:spacing w:val="3"/>
              </w:rPr>
              <w:t>和社会保障资金声明函</w:t>
            </w:r>
            <w:r>
              <w:rPr>
                <w:spacing w:val="-14"/>
              </w:rPr>
              <w:t>；</w:t>
            </w:r>
            <w:r>
              <w:rPr>
                <w:spacing w:val="-30"/>
              </w:rPr>
              <w:t xml:space="preserve"> </w:t>
            </w:r>
            <w:r>
              <w:rPr>
                <w:spacing w:val="-14"/>
              </w:rPr>
              <w:t>（</w:t>
            </w:r>
            <w:r>
              <w:rPr>
                <w:rFonts w:ascii="Lucida Sans Unicode" w:hAnsi="Lucida Sans Unicode" w:eastAsia="Lucida Sans Unicode" w:cs="Lucida Sans Unicode"/>
                <w:spacing w:val="3"/>
              </w:rPr>
              <w:t>2</w:t>
            </w:r>
            <w:r>
              <w:rPr>
                <w:spacing w:val="3"/>
              </w:rPr>
              <w:t>）实际已缴纳税收和</w:t>
            </w:r>
            <w:r>
              <w:rPr>
                <w:spacing w:val="2"/>
              </w:rPr>
              <w:t>社会保障资金但查询不到相关缴纳信息的，应提供投</w:t>
            </w:r>
            <w:r>
              <w:rPr>
                <w:spacing w:val="1"/>
              </w:rPr>
              <w:t>标截止日期前</w:t>
            </w:r>
            <w:r>
              <w:rPr>
                <w:rFonts w:ascii="Lucida Sans Unicode" w:hAnsi="Lucida Sans Unicode" w:eastAsia="Lucida Sans Unicode" w:cs="Lucida Sans Unicode"/>
                <w:spacing w:val="1"/>
              </w:rPr>
              <w:t>4</w:t>
            </w:r>
            <w:r>
              <w:t>个月内任意某一月的纳税和社会保障资金缴纳证明材料；</w:t>
            </w:r>
            <w:r>
              <w:rPr>
                <w:spacing w:val="78"/>
              </w:rPr>
              <w:t xml:space="preserve"> </w:t>
            </w:r>
            <w:r>
              <w:t xml:space="preserve">( </w:t>
            </w:r>
            <w:r>
              <w:rPr>
                <w:rFonts w:ascii="Lucida Sans Unicode" w:hAnsi="Lucida Sans Unicode" w:eastAsia="Lucida Sans Unicode" w:cs="Lucida Sans Unicode"/>
                <w:spacing w:val="2"/>
              </w:rPr>
              <w:t>3</w:t>
            </w:r>
            <w:r>
              <w:rPr>
                <w:spacing w:val="2"/>
              </w:rPr>
              <w:t>）由于</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35"/>
              </w:rPr>
              <w:t xml:space="preserve"> </w:t>
            </w:r>
            <w:r>
              <w:rPr>
                <w:spacing w:val="2"/>
              </w:rPr>
              <w:t>山东省政府采购网</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40"/>
              </w:rPr>
              <w:t xml:space="preserve"> </w:t>
            </w:r>
            <w:r>
              <w:rPr>
                <w:spacing w:val="2"/>
              </w:rPr>
              <w:t>只能查询到山东省内供应商的</w:t>
            </w:r>
            <w:r>
              <w:rPr>
                <w:spacing w:val="1"/>
              </w:rPr>
              <w:t>缴纳信息，对未在山东省内缴纳税收和社会保障资金的供应商，应提供投标截止日期前</w:t>
            </w:r>
            <w:r>
              <w:rPr>
                <w:rFonts w:ascii="Lucida Sans Unicode" w:hAnsi="Lucida Sans Unicode" w:eastAsia="Lucida Sans Unicode" w:cs="Lucida Sans Unicode"/>
                <w:spacing w:val="1"/>
              </w:rPr>
              <w:t>4</w:t>
            </w:r>
            <w:r>
              <w:rPr>
                <w:spacing w:val="1"/>
              </w:rPr>
              <w:t>个月内任意某一月的纳税和社</w:t>
            </w:r>
            <w:r>
              <w:rPr>
                <w:spacing w:val="3"/>
              </w:rPr>
              <w:t>会保障资金缴纳证明材料</w:t>
            </w:r>
            <w:r>
              <w:rPr>
                <w:spacing w:val="-14"/>
              </w:rPr>
              <w:t>；</w:t>
            </w:r>
            <w:r>
              <w:rPr>
                <w:spacing w:val="-30"/>
              </w:rPr>
              <w:t xml:space="preserve"> </w:t>
            </w:r>
            <w:r>
              <w:rPr>
                <w:spacing w:val="-14"/>
              </w:rPr>
              <w:t>（</w:t>
            </w:r>
            <w:r>
              <w:rPr>
                <w:rFonts w:ascii="Lucida Sans Unicode" w:hAnsi="Lucida Sans Unicode" w:eastAsia="Lucida Sans Unicode" w:cs="Lucida Sans Unicode"/>
                <w:spacing w:val="3"/>
              </w:rPr>
              <w:t>4</w:t>
            </w:r>
            <w:r>
              <w:rPr>
                <w:spacing w:val="3"/>
              </w:rPr>
              <w:t>）依法免税或不需</w:t>
            </w:r>
            <w:r>
              <w:rPr>
                <w:spacing w:val="2"/>
              </w:rPr>
              <w:t>要缴纳社</w:t>
            </w:r>
            <w:r>
              <w:rPr>
                <w:spacing w:val="3"/>
              </w:rPr>
              <w:t>会保障资金的供应商，应提供相关证明材料</w:t>
            </w:r>
            <w:r>
              <w:rPr>
                <w:spacing w:val="-14"/>
              </w:rPr>
              <w:t>；</w:t>
            </w:r>
            <w:r>
              <w:rPr>
                <w:spacing w:val="-30"/>
              </w:rPr>
              <w:t xml:space="preserve"> </w:t>
            </w:r>
            <w:r>
              <w:rPr>
                <w:spacing w:val="-14"/>
              </w:rPr>
              <w:t>（</w:t>
            </w:r>
            <w:r>
              <w:rPr>
                <w:rFonts w:ascii="Lucida Sans Unicode" w:hAnsi="Lucida Sans Unicode" w:eastAsia="Lucida Sans Unicode" w:cs="Lucida Sans Unicode"/>
                <w:spacing w:val="3"/>
              </w:rPr>
              <w:t>5</w:t>
            </w:r>
            <w:r>
              <w:rPr>
                <w:spacing w:val="2"/>
              </w:rPr>
              <w:t>）无缴纳</w:t>
            </w:r>
            <w:r>
              <w:rPr>
                <w:spacing w:val="1"/>
              </w:rPr>
              <w:t>税收和社会保障资金信息的新成立企业应提供企业成立以来加盖公章的财务报表，并对真实性负责。</w:t>
            </w:r>
            <w:r>
              <w:rPr>
                <w:spacing w:val="-16"/>
              </w:rPr>
              <w:t xml:space="preserve"> </w:t>
            </w:r>
            <w:r>
              <w:rPr>
                <w:spacing w:val="1"/>
              </w:rPr>
              <w:t>（</w:t>
            </w:r>
            <w:r>
              <w:rPr>
                <w:rFonts w:ascii="Lucida Sans Unicode" w:hAnsi="Lucida Sans Unicode" w:eastAsia="Lucida Sans Unicode" w:cs="Lucida Sans Unicode"/>
                <w:spacing w:val="1"/>
              </w:rPr>
              <w:t>6</w:t>
            </w:r>
            <w:r>
              <w:rPr>
                <w:spacing w:val="1"/>
              </w:rPr>
              <w:t>）依据供应商实际经营情况，无需缴纳税收的，应提供无需缴纳税收期间的加盖公章的财务报表，并对真实性负责。</w:t>
            </w:r>
            <w:r>
              <w:rPr>
                <w:spacing w:val="-16"/>
              </w:rPr>
              <w:t xml:space="preserve"> </w:t>
            </w:r>
            <w:r>
              <w:rPr>
                <w:spacing w:val="1"/>
              </w:rPr>
              <w:t>招标代理机构工</w:t>
            </w:r>
            <w:r>
              <w:rPr>
                <w:spacing w:val="3"/>
              </w:rPr>
              <w:t>作人员同时登录</w:t>
            </w:r>
            <w:r>
              <w:rPr>
                <w:rFonts w:ascii="Lucida Sans Unicode" w:hAnsi="Lucida Sans Unicode" w:eastAsia="Lucida Sans Unicode" w:cs="Lucida Sans Unicode"/>
                <w:spacing w:val="3"/>
              </w:rPr>
              <w:t>“</w:t>
            </w:r>
            <w:r>
              <w:rPr>
                <w:rFonts w:ascii="Lucida Sans Unicode" w:hAnsi="Lucida Sans Unicode" w:eastAsia="Lucida Sans Unicode" w:cs="Lucida Sans Unicode"/>
                <w:spacing w:val="-35"/>
              </w:rPr>
              <w:t xml:space="preserve"> </w:t>
            </w:r>
            <w:r>
              <w:rPr>
                <w:spacing w:val="3"/>
              </w:rPr>
              <w:t>山东省政府采购网</w:t>
            </w:r>
            <w:r>
              <w:rPr>
                <w:rFonts w:ascii="Lucida Sans Unicode" w:hAnsi="Lucida Sans Unicode" w:eastAsia="Lucida Sans Unicode" w:cs="Lucida Sans Unicode"/>
                <w:spacing w:val="3"/>
              </w:rPr>
              <w:t>”</w:t>
            </w:r>
            <w:r>
              <w:rPr>
                <w:spacing w:val="3"/>
              </w:rPr>
              <w:t>查询缴</w:t>
            </w:r>
            <w:r>
              <w:rPr>
                <w:spacing w:val="2"/>
              </w:rPr>
              <w:t>纳税收和社会保</w:t>
            </w:r>
            <w:r>
              <w:rPr>
                <w:spacing w:val="1"/>
              </w:rPr>
              <w:t>障资金的情况，查询结果有符合上述要求的税收和社保资金</w:t>
            </w:r>
            <w:r>
              <w:rPr>
                <w:spacing w:val="3"/>
              </w:rPr>
              <w:t>缴费信息的，视为</w:t>
            </w:r>
            <w:r>
              <w:rPr>
                <w:rFonts w:ascii="Lucida Sans Unicode" w:hAnsi="Lucida Sans Unicode" w:eastAsia="Lucida Sans Unicode" w:cs="Lucida Sans Unicode"/>
                <w:spacing w:val="3"/>
              </w:rPr>
              <w:t>“</w:t>
            </w:r>
            <w:r>
              <w:rPr>
                <w:spacing w:val="3"/>
              </w:rPr>
              <w:t>有依法缴纳税收和社会</w:t>
            </w:r>
            <w:r>
              <w:rPr>
                <w:spacing w:val="2"/>
              </w:rPr>
              <w:t>保障资金的良好记录</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35"/>
              </w:rPr>
              <w:t xml:space="preserve"> </w:t>
            </w:r>
            <w:r>
              <w:rPr>
                <w:spacing w:val="2"/>
              </w:rPr>
              <w:t>；查询不到相关信息的，要认真审查供</w:t>
            </w:r>
            <w:r>
              <w:rPr>
                <w:spacing w:val="1"/>
              </w:rPr>
              <w:t>应商提供的相</w:t>
            </w:r>
            <w:r>
              <w:rPr>
                <w:spacing w:val="3"/>
              </w:rPr>
              <w:t>关证明材料；对于在</w:t>
            </w:r>
            <w:r>
              <w:rPr>
                <w:rFonts w:ascii="Lucida Sans Unicode" w:hAnsi="Lucida Sans Unicode" w:eastAsia="Lucida Sans Unicode" w:cs="Lucida Sans Unicode"/>
                <w:spacing w:val="3"/>
              </w:rPr>
              <w:t>“</w:t>
            </w:r>
            <w:r>
              <w:rPr>
                <w:rFonts w:ascii="Lucida Sans Unicode" w:hAnsi="Lucida Sans Unicode" w:eastAsia="Lucida Sans Unicode" w:cs="Lucida Sans Unicode"/>
                <w:spacing w:val="-35"/>
              </w:rPr>
              <w:t xml:space="preserve"> </w:t>
            </w:r>
            <w:r>
              <w:rPr>
                <w:spacing w:val="3"/>
              </w:rPr>
              <w:t>山东省政府采购网</w:t>
            </w:r>
            <w:r>
              <w:rPr>
                <w:rFonts w:ascii="Lucida Sans Unicode" w:hAnsi="Lucida Sans Unicode" w:eastAsia="Lucida Sans Unicode" w:cs="Lucida Sans Unicode"/>
                <w:spacing w:val="3"/>
              </w:rPr>
              <w:t>”</w:t>
            </w:r>
            <w:r>
              <w:rPr>
                <w:spacing w:val="3"/>
              </w:rPr>
              <w:t>查</w:t>
            </w:r>
            <w:r>
              <w:rPr>
                <w:spacing w:val="2"/>
              </w:rPr>
              <w:t>询不到信息且未</w:t>
            </w:r>
            <w:r>
              <w:rPr>
                <w:spacing w:val="3"/>
              </w:rPr>
              <w:t>提供证明材料或财务报表的，视为</w:t>
            </w:r>
            <w:r>
              <w:rPr>
                <w:rFonts w:ascii="Lucida Sans Unicode" w:hAnsi="Lucida Sans Unicode" w:eastAsia="Lucida Sans Unicode" w:cs="Lucida Sans Unicode"/>
                <w:spacing w:val="3"/>
              </w:rPr>
              <w:t>“</w:t>
            </w:r>
            <w:r>
              <w:rPr>
                <w:spacing w:val="3"/>
              </w:rPr>
              <w:t>无依法</w:t>
            </w:r>
            <w:r>
              <w:rPr>
                <w:spacing w:val="2"/>
              </w:rPr>
              <w:t>缴纳税收和社会</w:t>
            </w:r>
            <w:r>
              <w:rPr>
                <w:spacing w:val="1"/>
              </w:rPr>
              <w:t>保障资金的良好记录</w:t>
            </w: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23"/>
              </w:rPr>
              <w:t xml:space="preserve"> </w:t>
            </w:r>
            <w:r>
              <w:rPr>
                <w:spacing w:val="1"/>
              </w:rPr>
              <w:t>，将被认定为投标无效。</w:t>
            </w:r>
          </w:p>
        </w:tc>
      </w:tr>
      <w:tr w14:paraId="0C80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061" w:type="dxa"/>
            <w:vAlign w:val="top"/>
          </w:tcPr>
          <w:p w14:paraId="499CA295">
            <w:pPr>
              <w:spacing w:before="304" w:line="185"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5</w:t>
            </w:r>
          </w:p>
        </w:tc>
        <w:tc>
          <w:tcPr>
            <w:tcW w:w="4221" w:type="dxa"/>
            <w:vAlign w:val="top"/>
          </w:tcPr>
          <w:p w14:paraId="6704D154">
            <w:pPr>
              <w:pStyle w:val="6"/>
              <w:spacing w:before="90" w:line="298" w:lineRule="auto"/>
              <w:ind w:left="115" w:right="156" w:hanging="15"/>
            </w:pPr>
            <w:r>
              <w:rPr>
                <w:spacing w:val="1"/>
              </w:rPr>
              <w:t>供应商近</w:t>
            </w:r>
            <w:r>
              <w:rPr>
                <w:rFonts w:ascii="Lucida Sans Unicode" w:hAnsi="Lucida Sans Unicode" w:eastAsia="Lucida Sans Unicode" w:cs="Lucida Sans Unicode"/>
                <w:spacing w:val="1"/>
              </w:rPr>
              <w:t>3</w:t>
            </w:r>
            <w:r>
              <w:rPr>
                <w:spacing w:val="1"/>
              </w:rPr>
              <w:t>年内在经营活动中没有重大违法记录</w:t>
            </w:r>
            <w:r>
              <w:rPr>
                <w:spacing w:val="-7"/>
              </w:rPr>
              <w:t>的声明</w:t>
            </w:r>
          </w:p>
        </w:tc>
        <w:tc>
          <w:tcPr>
            <w:tcW w:w="5270" w:type="dxa"/>
            <w:vAlign w:val="top"/>
          </w:tcPr>
          <w:p w14:paraId="1C872850">
            <w:pPr>
              <w:pStyle w:val="6"/>
              <w:spacing w:before="281" w:line="210" w:lineRule="auto"/>
              <w:ind w:left="104"/>
            </w:pPr>
            <w:r>
              <w:rPr>
                <w:spacing w:val="1"/>
              </w:rPr>
              <w:t>供应商近</w:t>
            </w:r>
            <w:r>
              <w:rPr>
                <w:rFonts w:ascii="Lucida Sans Unicode" w:hAnsi="Lucida Sans Unicode" w:eastAsia="Lucida Sans Unicode" w:cs="Lucida Sans Unicode"/>
                <w:spacing w:val="1"/>
              </w:rPr>
              <w:t>3</w:t>
            </w:r>
            <w:r>
              <w:rPr>
                <w:spacing w:val="1"/>
              </w:rPr>
              <w:t>年内在经营活动中没有重大违法记录的声明；</w:t>
            </w:r>
          </w:p>
        </w:tc>
      </w:tr>
      <w:tr w14:paraId="42BC4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061" w:type="dxa"/>
            <w:vAlign w:val="top"/>
          </w:tcPr>
          <w:p w14:paraId="667E8AF7">
            <w:pPr>
              <w:spacing w:before="302"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6</w:t>
            </w:r>
          </w:p>
        </w:tc>
        <w:tc>
          <w:tcPr>
            <w:tcW w:w="4221" w:type="dxa"/>
            <w:vAlign w:val="top"/>
          </w:tcPr>
          <w:p w14:paraId="35B5EE7F">
            <w:pPr>
              <w:pStyle w:val="6"/>
              <w:spacing w:before="88" w:line="326" w:lineRule="auto"/>
              <w:ind w:left="101" w:right="278"/>
            </w:pPr>
            <w:r>
              <w:rPr>
                <w:spacing w:val="1"/>
              </w:rPr>
              <w:t>提供的中小企业声明函；中小企业声明函须符</w:t>
            </w:r>
            <w:r>
              <w:t>合招标文件要求；</w:t>
            </w:r>
          </w:p>
        </w:tc>
        <w:tc>
          <w:tcPr>
            <w:tcW w:w="5270" w:type="dxa"/>
            <w:vAlign w:val="top"/>
          </w:tcPr>
          <w:p w14:paraId="48979E12">
            <w:pPr>
              <w:pStyle w:val="6"/>
              <w:spacing w:before="88" w:line="326" w:lineRule="auto"/>
              <w:ind w:left="105" w:right="170"/>
            </w:pPr>
            <w:r>
              <w:rPr>
                <w:spacing w:val="1"/>
              </w:rPr>
              <w:t>提供的中小企业声明函；中小企业声明函须符合招标文件要</w:t>
            </w:r>
            <w:r>
              <w:rPr>
                <w:spacing w:val="-5"/>
              </w:rPr>
              <w:t>求；</w:t>
            </w:r>
          </w:p>
        </w:tc>
      </w:tr>
      <w:tr w14:paraId="427BF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6" w:hRule="atLeast"/>
        </w:trPr>
        <w:tc>
          <w:tcPr>
            <w:tcW w:w="1061" w:type="dxa"/>
            <w:vAlign w:val="top"/>
          </w:tcPr>
          <w:p w14:paraId="6C784EF6">
            <w:pPr>
              <w:spacing w:line="261" w:lineRule="auto"/>
              <w:rPr>
                <w:rFonts w:ascii="Arial"/>
                <w:sz w:val="21"/>
              </w:rPr>
            </w:pPr>
          </w:p>
          <w:p w14:paraId="73232063">
            <w:pPr>
              <w:spacing w:line="261" w:lineRule="auto"/>
              <w:rPr>
                <w:rFonts w:ascii="Arial"/>
                <w:sz w:val="21"/>
              </w:rPr>
            </w:pPr>
          </w:p>
          <w:p w14:paraId="5D20733B">
            <w:pPr>
              <w:spacing w:line="261" w:lineRule="auto"/>
              <w:rPr>
                <w:rFonts w:ascii="Arial"/>
                <w:sz w:val="21"/>
              </w:rPr>
            </w:pPr>
          </w:p>
          <w:p w14:paraId="4DBE39B1">
            <w:pPr>
              <w:spacing w:line="261" w:lineRule="auto"/>
              <w:rPr>
                <w:rFonts w:ascii="Arial"/>
                <w:sz w:val="21"/>
              </w:rPr>
            </w:pPr>
          </w:p>
          <w:p w14:paraId="010DEDBF">
            <w:pPr>
              <w:spacing w:line="261" w:lineRule="auto"/>
              <w:rPr>
                <w:rFonts w:ascii="Arial"/>
                <w:sz w:val="21"/>
              </w:rPr>
            </w:pPr>
          </w:p>
          <w:p w14:paraId="7C0C4F44">
            <w:pPr>
              <w:spacing w:line="261" w:lineRule="auto"/>
              <w:rPr>
                <w:rFonts w:ascii="Arial"/>
                <w:sz w:val="21"/>
              </w:rPr>
            </w:pPr>
          </w:p>
          <w:p w14:paraId="06A6205C">
            <w:pPr>
              <w:spacing w:before="73" w:line="186" w:lineRule="auto"/>
              <w:ind w:left="11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7</w:t>
            </w:r>
          </w:p>
        </w:tc>
        <w:tc>
          <w:tcPr>
            <w:tcW w:w="4221" w:type="dxa"/>
            <w:vAlign w:val="top"/>
          </w:tcPr>
          <w:p w14:paraId="3F728484">
            <w:pPr>
              <w:spacing w:line="259" w:lineRule="auto"/>
              <w:rPr>
                <w:rFonts w:ascii="Arial"/>
                <w:sz w:val="21"/>
              </w:rPr>
            </w:pPr>
          </w:p>
          <w:p w14:paraId="56ECEB03">
            <w:pPr>
              <w:spacing w:line="259" w:lineRule="auto"/>
              <w:rPr>
                <w:rFonts w:ascii="Arial"/>
                <w:sz w:val="21"/>
              </w:rPr>
            </w:pPr>
          </w:p>
          <w:p w14:paraId="3FCC593C">
            <w:pPr>
              <w:spacing w:line="259" w:lineRule="auto"/>
              <w:rPr>
                <w:rFonts w:ascii="Arial"/>
                <w:sz w:val="21"/>
              </w:rPr>
            </w:pPr>
          </w:p>
          <w:p w14:paraId="3224480E">
            <w:pPr>
              <w:spacing w:line="259" w:lineRule="auto"/>
              <w:rPr>
                <w:rFonts w:ascii="Arial"/>
                <w:sz w:val="21"/>
              </w:rPr>
            </w:pPr>
          </w:p>
          <w:p w14:paraId="3E735855">
            <w:pPr>
              <w:spacing w:line="259" w:lineRule="auto"/>
              <w:rPr>
                <w:rFonts w:ascii="Arial"/>
                <w:sz w:val="21"/>
              </w:rPr>
            </w:pPr>
          </w:p>
          <w:p w14:paraId="1FA48AB8">
            <w:pPr>
              <w:spacing w:line="259" w:lineRule="auto"/>
              <w:rPr>
                <w:rFonts w:ascii="Arial"/>
                <w:sz w:val="21"/>
              </w:rPr>
            </w:pPr>
          </w:p>
          <w:p w14:paraId="5F1C462E">
            <w:pPr>
              <w:pStyle w:val="6"/>
              <w:spacing w:before="62" w:line="221" w:lineRule="auto"/>
              <w:ind w:left="104"/>
            </w:pPr>
            <w:r>
              <w:t>具有良好的商业信誉</w:t>
            </w:r>
          </w:p>
        </w:tc>
        <w:tc>
          <w:tcPr>
            <w:tcW w:w="5270" w:type="dxa"/>
            <w:vAlign w:val="top"/>
          </w:tcPr>
          <w:p w14:paraId="16F1664A">
            <w:pPr>
              <w:pStyle w:val="6"/>
              <w:spacing w:before="91" w:line="328" w:lineRule="auto"/>
              <w:ind w:left="104" w:right="125"/>
            </w:pPr>
            <w:r>
              <w:rPr>
                <w:spacing w:val="1"/>
              </w:rPr>
              <w:t>供应商具有良好的商业信誉，按照《关于做好政府采购信用</w:t>
            </w:r>
            <w:r>
              <w:rPr>
                <w:spacing w:val="2"/>
              </w:rPr>
              <w:t>信息查询使用及登记工作的通知》（鲁财采）</w:t>
            </w:r>
            <w:r>
              <w:rPr>
                <w:rFonts w:ascii="Lucida Sans Unicode" w:hAnsi="Lucida Sans Unicode" w:eastAsia="Lucida Sans Unicode" w:cs="Lucida Sans Unicode"/>
                <w:spacing w:val="2"/>
              </w:rPr>
              <w:t>[</w:t>
            </w:r>
            <w:r>
              <w:fldChar w:fldCharType="begin"/>
            </w:r>
            <w:r>
              <w:instrText xml:space="preserve"> HYPERLINK \l "bookmark1" </w:instrText>
            </w:r>
            <w:r>
              <w:fldChar w:fldCharType="separate"/>
            </w:r>
            <w:r>
              <w:rPr>
                <w:rFonts w:ascii="Lucida Sans Unicode" w:hAnsi="Lucida Sans Unicode" w:eastAsia="Lucida Sans Unicode" w:cs="Lucida Sans Unicode"/>
                <w:spacing w:val="2"/>
              </w:rPr>
              <w:t>2016</w:t>
            </w:r>
            <w:r>
              <w:rPr>
                <w:rFonts w:ascii="Lucida Sans Unicode" w:hAnsi="Lucida Sans Unicode" w:eastAsia="Lucida Sans Unicode" w:cs="Lucida Sans Unicode"/>
                <w:spacing w:val="2"/>
              </w:rPr>
              <w:fldChar w:fldCharType="end"/>
            </w:r>
            <w:r>
              <w:rPr>
                <w:rFonts w:ascii="Lucida Sans Unicode" w:hAnsi="Lucida Sans Unicode" w:eastAsia="Lucida Sans Unicode" w:cs="Lucida Sans Unicode"/>
                <w:spacing w:val="2"/>
              </w:rPr>
              <w:t xml:space="preserve">]34 </w:t>
            </w:r>
            <w:r>
              <w:rPr>
                <w:spacing w:val="2"/>
              </w:rPr>
              <w:t>号</w:t>
            </w:r>
            <w:r>
              <w:rPr>
                <w:spacing w:val="11"/>
              </w:rPr>
              <w:t xml:space="preserve"> </w:t>
            </w:r>
            <w:r>
              <w:rPr>
                <w:spacing w:val="5"/>
              </w:rPr>
              <w:t>)</w:t>
            </w:r>
            <w:r>
              <w:rPr>
                <w:spacing w:val="43"/>
              </w:rPr>
              <w:t xml:space="preserve"> </w:t>
            </w:r>
            <w:r>
              <w:rPr>
                <w:spacing w:val="5"/>
              </w:rPr>
              <w:t>的要求，在开标当日查询</w:t>
            </w:r>
            <w:r>
              <w:rPr>
                <w:rFonts w:ascii="Lucida Sans Unicode" w:hAnsi="Lucida Sans Unicode" w:eastAsia="Lucida Sans Unicode" w:cs="Lucida Sans Unicode"/>
                <w:spacing w:val="5"/>
              </w:rPr>
              <w:t>“</w:t>
            </w:r>
            <w:r>
              <w:rPr>
                <w:spacing w:val="5"/>
              </w:rPr>
              <w:t>信用中国</w:t>
            </w:r>
            <w:r>
              <w:rPr>
                <w:rFonts w:ascii="Lucida Sans Unicode" w:hAnsi="Lucida Sans Unicode" w:eastAsia="Lucida Sans Unicode" w:cs="Lucida Sans Unicode"/>
                <w:spacing w:val="5"/>
              </w:rPr>
              <w:t>”</w:t>
            </w:r>
            <w:r>
              <w:rPr>
                <w:spacing w:val="5"/>
              </w:rPr>
              <w:t>网站（</w:t>
            </w:r>
            <w:r>
              <w:fldChar w:fldCharType="begin"/>
            </w:r>
            <w:r>
              <w:instrText xml:space="preserve"> HYPERLINK "https://www.creditc" </w:instrText>
            </w:r>
            <w:r>
              <w:fldChar w:fldCharType="separate"/>
            </w:r>
            <w:r>
              <w:rPr>
                <w:rFonts w:ascii="Lucida Sans Unicode" w:hAnsi="Lucida Sans Unicode" w:eastAsia="Lucida Sans Unicode" w:cs="Lucida Sans Unicode"/>
              </w:rPr>
              <w:t>www</w:t>
            </w:r>
            <w:r>
              <w:rPr>
                <w:rFonts w:ascii="Lucida Sans Unicode" w:hAnsi="Lucida Sans Unicode" w:eastAsia="Lucida Sans Unicode" w:cs="Lucida Sans Unicode"/>
                <w:spacing w:val="5"/>
              </w:rPr>
              <w:t>.</w:t>
            </w:r>
            <w:r>
              <w:rPr>
                <w:rFonts w:ascii="Lucida Sans Unicode" w:hAnsi="Lucida Sans Unicode" w:eastAsia="Lucida Sans Unicode" w:cs="Lucida Sans Unicode"/>
              </w:rPr>
              <w:t>creditc</w:t>
            </w:r>
            <w:r>
              <w:rPr>
                <w:rFonts w:ascii="Lucida Sans Unicode" w:hAnsi="Lucida Sans Unicode" w:eastAsia="Lucida Sans Unicode" w:cs="Lucida Sans Unicode"/>
              </w:rPr>
              <w:fldChar w:fldCharType="end"/>
            </w:r>
            <w:r>
              <w:rPr>
                <w:rFonts w:ascii="Lucida Sans Unicode" w:hAnsi="Lucida Sans Unicode" w:eastAsia="Lucida Sans Unicode" w:cs="Lucida Sans Unicode"/>
              </w:rPr>
              <w:t xml:space="preserve"> </w:t>
            </w:r>
            <w:r>
              <w:fldChar w:fldCharType="begin"/>
            </w:r>
            <w:r>
              <w:instrText xml:space="preserve"> HYPERLINK "hina.gov.cn" </w:instrText>
            </w:r>
            <w:r>
              <w:fldChar w:fldCharType="separate"/>
            </w:r>
            <w:r>
              <w:rPr>
                <w:rFonts w:ascii="Lucida Sans Unicode" w:hAnsi="Lucida Sans Unicode" w:eastAsia="Lucida Sans Unicode" w:cs="Lucida Sans Unicode"/>
              </w:rPr>
              <w:t>hina</w:t>
            </w:r>
            <w:r>
              <w:rPr>
                <w:rFonts w:ascii="Lucida Sans Unicode" w:hAnsi="Lucida Sans Unicode" w:eastAsia="Lucida Sans Unicode" w:cs="Lucida Sans Unicode"/>
                <w:spacing w:val="9"/>
              </w:rPr>
              <w:t>.</w:t>
            </w:r>
            <w:r>
              <w:rPr>
                <w:rFonts w:ascii="Lucida Sans Unicode" w:hAnsi="Lucida Sans Unicode" w:eastAsia="Lucida Sans Unicode" w:cs="Lucida Sans Unicode"/>
              </w:rPr>
              <w:t>gov</w:t>
            </w:r>
            <w:r>
              <w:rPr>
                <w:rFonts w:ascii="Lucida Sans Unicode" w:hAnsi="Lucida Sans Unicode" w:eastAsia="Lucida Sans Unicode" w:cs="Lucida Sans Unicode"/>
                <w:spacing w:val="9"/>
              </w:rPr>
              <w:t>.</w:t>
            </w:r>
            <w:r>
              <w:rPr>
                <w:rFonts w:ascii="Lucida Sans Unicode" w:hAnsi="Lucida Sans Unicode" w:eastAsia="Lucida Sans Unicode" w:cs="Lucida Sans Unicode"/>
              </w:rPr>
              <w:t>cn</w:t>
            </w:r>
            <w:r>
              <w:rPr>
                <w:rFonts w:ascii="Lucida Sans Unicode" w:hAnsi="Lucida Sans Unicode" w:eastAsia="Lucida Sans Unicode" w:cs="Lucida Sans Unicode"/>
              </w:rPr>
              <w:fldChar w:fldCharType="end"/>
            </w:r>
            <w:r>
              <w:rPr>
                <w:spacing w:val="9"/>
              </w:rPr>
              <w:t>）、中国政府采购网（</w:t>
            </w:r>
            <w:r>
              <w:fldChar w:fldCharType="begin"/>
            </w:r>
            <w:r>
              <w:instrText xml:space="preserve"> HYPERLINK "https://www.ccgp.gov.cn" </w:instrText>
            </w:r>
            <w:r>
              <w:fldChar w:fldCharType="separate"/>
            </w:r>
            <w:r>
              <w:rPr>
                <w:rFonts w:ascii="Lucida Sans Unicode" w:hAnsi="Lucida Sans Unicode" w:eastAsia="Lucida Sans Unicode" w:cs="Lucida Sans Unicode"/>
              </w:rPr>
              <w:t>www</w:t>
            </w:r>
            <w:r>
              <w:rPr>
                <w:rFonts w:ascii="Lucida Sans Unicode" w:hAnsi="Lucida Sans Unicode" w:eastAsia="Lucida Sans Unicode" w:cs="Lucida Sans Unicode"/>
                <w:spacing w:val="9"/>
              </w:rPr>
              <w:t>.</w:t>
            </w:r>
            <w:r>
              <w:rPr>
                <w:rFonts w:ascii="Lucida Sans Unicode" w:hAnsi="Lucida Sans Unicode" w:eastAsia="Lucida Sans Unicode" w:cs="Lucida Sans Unicode"/>
              </w:rPr>
              <w:t>ccgp</w:t>
            </w:r>
            <w:r>
              <w:rPr>
                <w:rFonts w:ascii="Lucida Sans Unicode" w:hAnsi="Lucida Sans Unicode" w:eastAsia="Lucida Sans Unicode" w:cs="Lucida Sans Unicode"/>
                <w:spacing w:val="9"/>
              </w:rPr>
              <w:t>.</w:t>
            </w:r>
            <w:r>
              <w:rPr>
                <w:rFonts w:ascii="Lucida Sans Unicode" w:hAnsi="Lucida Sans Unicode" w:eastAsia="Lucida Sans Unicode" w:cs="Lucida Sans Unicode"/>
              </w:rPr>
              <w:t>gov</w:t>
            </w:r>
            <w:r>
              <w:rPr>
                <w:rFonts w:ascii="Lucida Sans Unicode" w:hAnsi="Lucida Sans Unicode" w:eastAsia="Lucida Sans Unicode" w:cs="Lucida Sans Unicode"/>
                <w:spacing w:val="9"/>
              </w:rPr>
              <w:t>.</w:t>
            </w:r>
            <w:r>
              <w:rPr>
                <w:rFonts w:ascii="Lucida Sans Unicode" w:hAnsi="Lucida Sans Unicode" w:eastAsia="Lucida Sans Unicode" w:cs="Lucida Sans Unicode"/>
              </w:rPr>
              <w:t>cn</w:t>
            </w:r>
            <w:r>
              <w:rPr>
                <w:rFonts w:ascii="Lucida Sans Unicode" w:hAnsi="Lucida Sans Unicode" w:eastAsia="Lucida Sans Unicode" w:cs="Lucida Sans Unicode"/>
              </w:rPr>
              <w:fldChar w:fldCharType="end"/>
            </w:r>
            <w:r>
              <w:rPr>
                <w:spacing w:val="9"/>
              </w:rPr>
              <w:t>）</w:t>
            </w:r>
          </w:p>
          <w:p w14:paraId="129D9946">
            <w:pPr>
              <w:pStyle w:val="6"/>
              <w:spacing w:line="341" w:lineRule="auto"/>
              <w:ind w:left="104" w:right="170" w:firstLine="14"/>
            </w:pPr>
            <w:r>
              <w:rPr>
                <w:spacing w:val="-13"/>
                <w:w w:val="31"/>
              </w:rPr>
              <w:t>、</w:t>
            </w:r>
            <w:r>
              <w:rPr>
                <w:rFonts w:ascii="Lucida Sans Unicode" w:hAnsi="Lucida Sans Unicode" w:eastAsia="Lucida Sans Unicode" w:cs="Lucida Sans Unicode"/>
                <w:spacing w:val="98"/>
                <w:w w:val="175"/>
              </w:rPr>
              <w:t>“</w:t>
            </w:r>
            <w:r>
              <w:rPr>
                <w:spacing w:val="8"/>
              </w:rPr>
              <w:t>信用山东</w:t>
            </w:r>
            <w:r>
              <w:rPr>
                <w:rFonts w:ascii="Lucida Sans Unicode" w:hAnsi="Lucida Sans Unicode" w:eastAsia="Lucida Sans Unicode" w:cs="Lucida Sans Unicode"/>
                <w:spacing w:val="8"/>
              </w:rPr>
              <w:t>”</w:t>
            </w:r>
            <w:r>
              <w:rPr>
                <w:spacing w:val="8"/>
              </w:rPr>
              <w:t>（</w:t>
            </w:r>
            <w:r>
              <w:fldChar w:fldCharType="begin"/>
            </w:r>
            <w:r>
              <w:instrText xml:space="preserve"> HYPERLINK "https://www.creditsd.gov.cn" </w:instrText>
            </w:r>
            <w:r>
              <w:fldChar w:fldCharType="separate"/>
            </w:r>
            <w:r>
              <w:rPr>
                <w:rFonts w:ascii="Lucida Sans Unicode" w:hAnsi="Lucida Sans Unicode" w:eastAsia="Lucida Sans Unicode" w:cs="Lucida Sans Unicode"/>
              </w:rPr>
              <w:t>www</w:t>
            </w:r>
            <w:r>
              <w:rPr>
                <w:rFonts w:ascii="Lucida Sans Unicode" w:hAnsi="Lucida Sans Unicode" w:eastAsia="Lucida Sans Unicode" w:cs="Lucida Sans Unicode"/>
                <w:spacing w:val="8"/>
              </w:rPr>
              <w:t xml:space="preserve">. </w:t>
            </w:r>
            <w:r>
              <w:rPr>
                <w:rFonts w:ascii="Lucida Sans Unicode" w:hAnsi="Lucida Sans Unicode" w:eastAsia="Lucida Sans Unicode" w:cs="Lucida Sans Unicode"/>
              </w:rPr>
              <w:t>creditsd</w:t>
            </w:r>
            <w:r>
              <w:rPr>
                <w:rFonts w:ascii="Lucida Sans Unicode" w:hAnsi="Lucida Sans Unicode" w:eastAsia="Lucida Sans Unicode" w:cs="Lucida Sans Unicode"/>
                <w:spacing w:val="8"/>
              </w:rPr>
              <w:t>.</w:t>
            </w:r>
            <w:r>
              <w:rPr>
                <w:rFonts w:ascii="Lucida Sans Unicode" w:hAnsi="Lucida Sans Unicode" w:eastAsia="Lucida Sans Unicode" w:cs="Lucida Sans Unicode"/>
              </w:rPr>
              <w:t>gov</w:t>
            </w:r>
            <w:r>
              <w:rPr>
                <w:rFonts w:ascii="Lucida Sans Unicode" w:hAnsi="Lucida Sans Unicode" w:eastAsia="Lucida Sans Unicode" w:cs="Lucida Sans Unicode"/>
                <w:spacing w:val="8"/>
              </w:rPr>
              <w:t>.</w:t>
            </w:r>
            <w:r>
              <w:rPr>
                <w:rFonts w:ascii="Lucida Sans Unicode" w:hAnsi="Lucida Sans Unicode" w:eastAsia="Lucida Sans Unicode" w:cs="Lucida Sans Unicode"/>
              </w:rPr>
              <w:t>cn</w:t>
            </w:r>
            <w:r>
              <w:rPr>
                <w:rFonts w:ascii="Lucida Sans Unicode" w:hAnsi="Lucida Sans Unicode" w:eastAsia="Lucida Sans Unicode" w:cs="Lucida Sans Unicode"/>
              </w:rPr>
              <w:fldChar w:fldCharType="end"/>
            </w:r>
            <w:r>
              <w:rPr>
                <w:spacing w:val="8"/>
              </w:rPr>
              <w:t>）中的登记信息，</w:t>
            </w:r>
            <w:r>
              <w:rPr>
                <w:spacing w:val="1"/>
              </w:rPr>
              <w:t>对查询结果中涉及已列入失信被执行人、重大税收违法案件当事人名单、政府采购严重违法失信行为记录名单及其他不符合《中华人民共和国政府采购法》第二十二条规定条件的供应商，将拒绝其继续参与政府采购活动。</w:t>
            </w:r>
          </w:p>
        </w:tc>
      </w:tr>
      <w:tr w14:paraId="08EAA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061" w:type="dxa"/>
            <w:vAlign w:val="top"/>
          </w:tcPr>
          <w:p w14:paraId="3D630E12">
            <w:pPr>
              <w:spacing w:before="305"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8</w:t>
            </w:r>
          </w:p>
        </w:tc>
        <w:tc>
          <w:tcPr>
            <w:tcW w:w="4221" w:type="dxa"/>
            <w:vAlign w:val="top"/>
          </w:tcPr>
          <w:p w14:paraId="5C81B989">
            <w:pPr>
              <w:pStyle w:val="6"/>
              <w:spacing w:before="92" w:line="327" w:lineRule="auto"/>
              <w:ind w:left="107" w:right="278" w:hanging="7"/>
            </w:pPr>
            <w:r>
              <w:rPr>
                <w:spacing w:val="1"/>
              </w:rPr>
              <w:t>供应商具有履行合同所必需的设备和专业技术</w:t>
            </w:r>
            <w:r>
              <w:rPr>
                <w:spacing w:val="6"/>
              </w:rPr>
              <w:t>能力承诺函</w:t>
            </w:r>
            <w:r>
              <w:rPr>
                <w:spacing w:val="-13"/>
              </w:rPr>
              <w:t>，（</w:t>
            </w:r>
            <w:r>
              <w:rPr>
                <w:spacing w:val="6"/>
              </w:rPr>
              <w:t>格式自拟</w:t>
            </w:r>
            <w:r>
              <w:rPr>
                <w:spacing w:val="-13"/>
              </w:rPr>
              <w:t>）；</w:t>
            </w:r>
          </w:p>
        </w:tc>
        <w:tc>
          <w:tcPr>
            <w:tcW w:w="5270" w:type="dxa"/>
            <w:vAlign w:val="top"/>
          </w:tcPr>
          <w:p w14:paraId="21A15486">
            <w:pPr>
              <w:pStyle w:val="6"/>
              <w:spacing w:before="92" w:line="327" w:lineRule="auto"/>
              <w:ind w:left="110" w:right="212" w:hanging="6"/>
            </w:pPr>
            <w:r>
              <w:t>供应商具有履行合同所必需的设备和专业技术能力承诺函，</w:t>
            </w:r>
            <w:r>
              <w:rPr>
                <w:spacing w:val="1"/>
              </w:rPr>
              <w:t xml:space="preserve"> </w:t>
            </w:r>
            <w:r>
              <w:rPr>
                <w:spacing w:val="-1"/>
              </w:rPr>
              <w:t>（格式自拟</w:t>
            </w:r>
            <w:r>
              <w:t>）；</w:t>
            </w:r>
          </w:p>
        </w:tc>
      </w:tr>
    </w:tbl>
    <w:p w14:paraId="786E7A26">
      <w:pPr>
        <w:pStyle w:val="2"/>
      </w:pPr>
    </w:p>
    <w:p w14:paraId="4E5C2809">
      <w:pPr>
        <w:sectPr>
          <w:footerReference r:id="rId11"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4221"/>
        <w:gridCol w:w="5270"/>
      </w:tblGrid>
      <w:tr w14:paraId="1C91B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061" w:type="dxa"/>
            <w:vAlign w:val="top"/>
          </w:tcPr>
          <w:p w14:paraId="26F39C3C">
            <w:pPr>
              <w:spacing w:line="417" w:lineRule="auto"/>
              <w:rPr>
                <w:rFonts w:ascii="Arial"/>
                <w:sz w:val="21"/>
              </w:rPr>
            </w:pPr>
          </w:p>
          <w:p w14:paraId="347157AF">
            <w:pPr>
              <w:spacing w:before="73" w:line="187" w:lineRule="auto"/>
              <w:ind w:left="110"/>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9</w:t>
            </w:r>
          </w:p>
        </w:tc>
        <w:tc>
          <w:tcPr>
            <w:tcW w:w="4221" w:type="dxa"/>
            <w:vAlign w:val="top"/>
          </w:tcPr>
          <w:p w14:paraId="58980DC7">
            <w:pPr>
              <w:pStyle w:val="6"/>
              <w:spacing w:before="89" w:line="343" w:lineRule="auto"/>
              <w:ind w:left="101" w:right="278" w:firstLine="10"/>
              <w:jc w:val="both"/>
            </w:pPr>
            <w:r>
              <w:rPr>
                <w:spacing w:val="1"/>
              </w:rPr>
              <w:t>除银行、保险、石油石化、电力、电信等特殊行业外，分公司参与投标（响应）的，须按招标文件要求提供总公司授权书。</w:t>
            </w:r>
          </w:p>
        </w:tc>
        <w:tc>
          <w:tcPr>
            <w:tcW w:w="5270" w:type="dxa"/>
            <w:vAlign w:val="top"/>
          </w:tcPr>
          <w:p w14:paraId="4329334A">
            <w:pPr>
              <w:pStyle w:val="6"/>
              <w:spacing w:before="89" w:line="343" w:lineRule="auto"/>
              <w:ind w:left="108" w:right="170" w:firstLine="7"/>
              <w:jc w:val="both"/>
            </w:pPr>
            <w:r>
              <w:rPr>
                <w:spacing w:val="1"/>
              </w:rPr>
              <w:t>除银行、保险、石油石化、电力、电信等特殊行业外，分公司参与投标（响应）的，须按招标文件要求提供总公司授权</w:t>
            </w:r>
            <w:r>
              <w:rPr>
                <w:spacing w:val="-6"/>
              </w:rPr>
              <w:t>书。</w:t>
            </w:r>
          </w:p>
        </w:tc>
      </w:tr>
      <w:tr w14:paraId="0167B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14:paraId="385342F5">
            <w:pPr>
              <w:spacing w:before="296" w:line="187"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10</w:t>
            </w:r>
          </w:p>
        </w:tc>
        <w:tc>
          <w:tcPr>
            <w:tcW w:w="4221" w:type="dxa"/>
            <w:vAlign w:val="top"/>
          </w:tcPr>
          <w:p w14:paraId="41ED957F">
            <w:pPr>
              <w:pStyle w:val="6"/>
              <w:spacing w:before="83" w:line="328" w:lineRule="auto"/>
              <w:ind w:left="103" w:right="278"/>
            </w:pPr>
            <w:r>
              <w:rPr>
                <w:spacing w:val="1"/>
              </w:rPr>
              <w:t>投标人资格证明文件不满足招标文件要求和过期失效的以及法律法规规定的其他条件</w:t>
            </w:r>
          </w:p>
        </w:tc>
        <w:tc>
          <w:tcPr>
            <w:tcW w:w="5270" w:type="dxa"/>
            <w:vAlign w:val="top"/>
          </w:tcPr>
          <w:p w14:paraId="677F0EF3">
            <w:pPr>
              <w:pStyle w:val="6"/>
              <w:spacing w:before="83" w:line="328" w:lineRule="auto"/>
              <w:ind w:left="105" w:right="170" w:firstLine="1"/>
            </w:pPr>
            <w:r>
              <w:rPr>
                <w:spacing w:val="1"/>
              </w:rPr>
              <w:t>投标人资格证明文件不满足招标文件要求和过期失效的以及法律法规规定的其他条件</w:t>
            </w:r>
          </w:p>
        </w:tc>
      </w:tr>
      <w:tr w14:paraId="629FD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061" w:type="dxa"/>
            <w:vAlign w:val="top"/>
          </w:tcPr>
          <w:p w14:paraId="483E311B">
            <w:pPr>
              <w:spacing w:before="107"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11</w:t>
            </w:r>
          </w:p>
        </w:tc>
        <w:tc>
          <w:tcPr>
            <w:tcW w:w="4221" w:type="dxa"/>
            <w:vAlign w:val="top"/>
          </w:tcPr>
          <w:p w14:paraId="1FAEF619">
            <w:pPr>
              <w:pStyle w:val="6"/>
              <w:spacing w:before="85" w:line="221" w:lineRule="auto"/>
              <w:ind w:left="101"/>
            </w:pPr>
            <w:r>
              <w:rPr>
                <w:spacing w:val="1"/>
              </w:rPr>
              <w:t>本项目不接受联合体投标。</w:t>
            </w:r>
          </w:p>
        </w:tc>
        <w:tc>
          <w:tcPr>
            <w:tcW w:w="5270" w:type="dxa"/>
            <w:vAlign w:val="top"/>
          </w:tcPr>
          <w:p w14:paraId="7F6A4088">
            <w:pPr>
              <w:pStyle w:val="6"/>
              <w:spacing w:before="85" w:line="221" w:lineRule="auto"/>
              <w:ind w:left="105"/>
            </w:pPr>
            <w:r>
              <w:rPr>
                <w:spacing w:val="1"/>
              </w:rPr>
              <w:t>本项目不接受联合体投标。</w:t>
            </w:r>
          </w:p>
        </w:tc>
      </w:tr>
      <w:tr w14:paraId="62E30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61" w:type="dxa"/>
            <w:vAlign w:val="top"/>
          </w:tcPr>
          <w:p w14:paraId="13C97EA1">
            <w:pPr>
              <w:spacing w:before="106" w:line="188"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12</w:t>
            </w:r>
          </w:p>
        </w:tc>
        <w:tc>
          <w:tcPr>
            <w:tcW w:w="4221" w:type="dxa"/>
            <w:vAlign w:val="top"/>
          </w:tcPr>
          <w:p w14:paraId="07885A38">
            <w:pPr>
              <w:pStyle w:val="6"/>
              <w:spacing w:before="86" w:line="221" w:lineRule="auto"/>
              <w:ind w:left="110"/>
            </w:pPr>
            <w:r>
              <w:t>响应文件未按规定签署及盖章的</w:t>
            </w:r>
          </w:p>
        </w:tc>
        <w:tc>
          <w:tcPr>
            <w:tcW w:w="5270" w:type="dxa"/>
            <w:vAlign w:val="top"/>
          </w:tcPr>
          <w:p w14:paraId="48EA7273">
            <w:pPr>
              <w:pStyle w:val="6"/>
              <w:spacing w:before="86" w:line="221" w:lineRule="auto"/>
              <w:ind w:left="114"/>
            </w:pPr>
            <w:r>
              <w:t>响应文件未按规定签署及盖章的。</w:t>
            </w:r>
          </w:p>
        </w:tc>
      </w:tr>
      <w:tr w14:paraId="5FC04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61" w:type="dxa"/>
            <w:vAlign w:val="top"/>
          </w:tcPr>
          <w:p w14:paraId="4D7901AC">
            <w:pPr>
              <w:spacing w:before="107" w:line="187"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13</w:t>
            </w:r>
          </w:p>
        </w:tc>
        <w:tc>
          <w:tcPr>
            <w:tcW w:w="4221" w:type="dxa"/>
            <w:vAlign w:val="top"/>
          </w:tcPr>
          <w:p w14:paraId="186FAF38">
            <w:pPr>
              <w:pStyle w:val="6"/>
              <w:spacing w:before="86" w:line="220" w:lineRule="auto"/>
              <w:ind w:left="99"/>
            </w:pPr>
            <w:r>
              <w:rPr>
                <w:spacing w:val="1"/>
              </w:rPr>
              <w:t>报价超出上限控制价或预算的</w:t>
            </w:r>
          </w:p>
        </w:tc>
        <w:tc>
          <w:tcPr>
            <w:tcW w:w="5270" w:type="dxa"/>
            <w:vAlign w:val="top"/>
          </w:tcPr>
          <w:p w14:paraId="7099E01C">
            <w:pPr>
              <w:pStyle w:val="6"/>
              <w:spacing w:before="86" w:line="220" w:lineRule="auto"/>
              <w:ind w:left="103"/>
            </w:pPr>
            <w:r>
              <w:rPr>
                <w:spacing w:val="1"/>
              </w:rPr>
              <w:t>报价超出上限控制价或预算的。</w:t>
            </w:r>
          </w:p>
        </w:tc>
      </w:tr>
      <w:tr w14:paraId="7C1C5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14:paraId="515DAA25">
            <w:pPr>
              <w:spacing w:before="301"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14</w:t>
            </w:r>
          </w:p>
        </w:tc>
        <w:tc>
          <w:tcPr>
            <w:tcW w:w="4221" w:type="dxa"/>
            <w:vAlign w:val="top"/>
          </w:tcPr>
          <w:p w14:paraId="4005209E">
            <w:pPr>
              <w:pStyle w:val="6"/>
              <w:spacing w:before="87" w:line="326" w:lineRule="auto"/>
              <w:ind w:left="101" w:right="278" w:hanging="1"/>
            </w:pPr>
            <w:r>
              <w:rPr>
                <w:spacing w:val="1"/>
              </w:rPr>
              <w:t>磋商文件未规定允许有替代方案时，同时提供两套或两套以上的投标方案、报价的。</w:t>
            </w:r>
          </w:p>
        </w:tc>
        <w:tc>
          <w:tcPr>
            <w:tcW w:w="5270" w:type="dxa"/>
            <w:vAlign w:val="top"/>
          </w:tcPr>
          <w:p w14:paraId="7A1D8C98">
            <w:pPr>
              <w:pStyle w:val="6"/>
              <w:spacing w:before="87" w:line="326" w:lineRule="auto"/>
              <w:ind w:left="106" w:right="170" w:hanging="2"/>
            </w:pPr>
            <w:r>
              <w:rPr>
                <w:spacing w:val="1"/>
              </w:rPr>
              <w:t>磋商文件未规定允许有替代方案时，同时提供两套或两套以</w:t>
            </w:r>
            <w:r>
              <w:t>上的投标方案、报价的。</w:t>
            </w:r>
          </w:p>
        </w:tc>
      </w:tr>
      <w:tr w14:paraId="158B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61" w:type="dxa"/>
            <w:vAlign w:val="top"/>
          </w:tcPr>
          <w:p w14:paraId="656AEEB4">
            <w:pPr>
              <w:spacing w:before="110" w:line="185"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15</w:t>
            </w:r>
          </w:p>
        </w:tc>
        <w:tc>
          <w:tcPr>
            <w:tcW w:w="4221" w:type="dxa"/>
            <w:vAlign w:val="top"/>
          </w:tcPr>
          <w:p w14:paraId="7E267FCE">
            <w:pPr>
              <w:pStyle w:val="6"/>
              <w:spacing w:before="88" w:line="220" w:lineRule="auto"/>
              <w:ind w:left="99"/>
            </w:pPr>
            <w:r>
              <w:rPr>
                <w:spacing w:val="1"/>
              </w:rPr>
              <w:t>报价有效期比磋商文件规定短的</w:t>
            </w:r>
          </w:p>
        </w:tc>
        <w:tc>
          <w:tcPr>
            <w:tcW w:w="5270" w:type="dxa"/>
            <w:vAlign w:val="top"/>
          </w:tcPr>
          <w:p w14:paraId="65EC2162">
            <w:pPr>
              <w:pStyle w:val="6"/>
              <w:spacing w:before="88" w:line="220" w:lineRule="auto"/>
              <w:ind w:left="103"/>
            </w:pPr>
            <w:r>
              <w:rPr>
                <w:spacing w:val="1"/>
              </w:rPr>
              <w:t>报价有效期比磋商文件规定短的。</w:t>
            </w:r>
          </w:p>
        </w:tc>
      </w:tr>
      <w:tr w14:paraId="48E8C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14:paraId="066443E0">
            <w:pPr>
              <w:spacing w:before="300" w:line="187"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16</w:t>
            </w:r>
          </w:p>
        </w:tc>
        <w:tc>
          <w:tcPr>
            <w:tcW w:w="4221" w:type="dxa"/>
            <w:vAlign w:val="top"/>
          </w:tcPr>
          <w:p w14:paraId="20D0E2C7">
            <w:pPr>
              <w:pStyle w:val="6"/>
              <w:spacing w:before="87" w:line="326" w:lineRule="auto"/>
              <w:ind w:left="100" w:right="278"/>
            </w:pPr>
            <w:r>
              <w:rPr>
                <w:spacing w:val="1"/>
              </w:rPr>
              <w:t>所投服务在交付期（交货期）、服务期等不能满足磋商文件实质性要求的。</w:t>
            </w:r>
          </w:p>
        </w:tc>
        <w:tc>
          <w:tcPr>
            <w:tcW w:w="5270" w:type="dxa"/>
            <w:vAlign w:val="top"/>
          </w:tcPr>
          <w:p w14:paraId="48A897C4">
            <w:pPr>
              <w:pStyle w:val="6"/>
              <w:spacing w:before="87" w:line="326" w:lineRule="auto"/>
              <w:ind w:left="108" w:right="170" w:hanging="4"/>
            </w:pPr>
            <w:r>
              <w:rPr>
                <w:spacing w:val="1"/>
              </w:rPr>
              <w:t>所投服务在交付期（交货期）、服务期等不能满足磋商文件</w:t>
            </w:r>
            <w:r>
              <w:rPr>
                <w:spacing w:val="-1"/>
              </w:rPr>
              <w:t>实质性要求的。</w:t>
            </w:r>
          </w:p>
        </w:tc>
      </w:tr>
      <w:tr w14:paraId="3A298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1061" w:type="dxa"/>
            <w:vAlign w:val="top"/>
          </w:tcPr>
          <w:p w14:paraId="47C5902E">
            <w:pPr>
              <w:spacing w:line="295" w:lineRule="auto"/>
              <w:rPr>
                <w:rFonts w:ascii="Arial"/>
                <w:sz w:val="21"/>
              </w:rPr>
            </w:pPr>
          </w:p>
          <w:p w14:paraId="3A65E3F0">
            <w:pPr>
              <w:spacing w:line="296" w:lineRule="auto"/>
              <w:rPr>
                <w:rFonts w:ascii="Arial"/>
                <w:sz w:val="21"/>
              </w:rPr>
            </w:pPr>
          </w:p>
          <w:p w14:paraId="6C597CA0">
            <w:pPr>
              <w:spacing w:line="296" w:lineRule="auto"/>
              <w:rPr>
                <w:rFonts w:ascii="Arial"/>
                <w:sz w:val="21"/>
              </w:rPr>
            </w:pPr>
          </w:p>
          <w:p w14:paraId="1EAD1E55">
            <w:pPr>
              <w:spacing w:line="296" w:lineRule="auto"/>
              <w:rPr>
                <w:rFonts w:ascii="Arial"/>
                <w:sz w:val="21"/>
              </w:rPr>
            </w:pPr>
          </w:p>
          <w:p w14:paraId="6D165E8D">
            <w:pPr>
              <w:spacing w:before="73"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17</w:t>
            </w:r>
          </w:p>
        </w:tc>
        <w:tc>
          <w:tcPr>
            <w:tcW w:w="4221" w:type="dxa"/>
            <w:vAlign w:val="top"/>
          </w:tcPr>
          <w:p w14:paraId="53F5ACD6">
            <w:pPr>
              <w:pStyle w:val="6"/>
              <w:spacing w:before="91" w:line="359" w:lineRule="auto"/>
              <w:ind w:left="100" w:right="278"/>
              <w:jc w:val="both"/>
            </w:pPr>
            <w:r>
              <w:rPr>
                <w:spacing w:val="1"/>
              </w:rPr>
              <w:t>评审委员会认为报价供应商的报价明显低于其他通过符合性审查的报价供应商的报价，有可能影响产品质量或者不能诚信履约的，应当要求其在评标现场合理的时间内提供书面说明，必要时提交相关证明材料；报价供应商不能证明其报价合理性的，评审委员会应当将其作为</w:t>
            </w:r>
            <w:r>
              <w:t>无效投标处理。</w:t>
            </w:r>
          </w:p>
        </w:tc>
        <w:tc>
          <w:tcPr>
            <w:tcW w:w="5270" w:type="dxa"/>
            <w:vAlign w:val="top"/>
          </w:tcPr>
          <w:p w14:paraId="0110A110">
            <w:pPr>
              <w:spacing w:line="408" w:lineRule="auto"/>
              <w:rPr>
                <w:rFonts w:ascii="Arial"/>
                <w:sz w:val="21"/>
              </w:rPr>
            </w:pPr>
          </w:p>
          <w:p w14:paraId="07B9F1DE">
            <w:pPr>
              <w:pStyle w:val="6"/>
              <w:spacing w:before="62" w:line="374" w:lineRule="auto"/>
              <w:ind w:left="104" w:right="170"/>
              <w:jc w:val="both"/>
            </w:pPr>
            <w:r>
              <w:rPr>
                <w:spacing w:val="1"/>
              </w:rPr>
              <w:t>评审委员会认为报价供应商的报价明显低于其他通过符合性审查的报价供应商的报价，有可能影响产品质量或者不能诚信履约的，应当要求其在评标现场合理的时间内提供书面说明，必要时提交相关证明材料；报价供应商不能证明其报价合理性的，评审委员会应当将其作为无效投标处理。</w:t>
            </w:r>
          </w:p>
        </w:tc>
      </w:tr>
      <w:tr w14:paraId="4C84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1061" w:type="dxa"/>
            <w:vAlign w:val="top"/>
          </w:tcPr>
          <w:p w14:paraId="70BE0716">
            <w:pPr>
              <w:spacing w:line="305" w:lineRule="auto"/>
              <w:rPr>
                <w:rFonts w:ascii="Arial"/>
                <w:sz w:val="21"/>
              </w:rPr>
            </w:pPr>
          </w:p>
          <w:p w14:paraId="7098F9E7">
            <w:pPr>
              <w:spacing w:line="306" w:lineRule="auto"/>
              <w:rPr>
                <w:rFonts w:ascii="Arial"/>
                <w:sz w:val="21"/>
              </w:rPr>
            </w:pPr>
          </w:p>
          <w:p w14:paraId="3E72683C">
            <w:pPr>
              <w:spacing w:before="73" w:line="187"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18</w:t>
            </w:r>
          </w:p>
        </w:tc>
        <w:tc>
          <w:tcPr>
            <w:tcW w:w="4221" w:type="dxa"/>
            <w:vAlign w:val="top"/>
          </w:tcPr>
          <w:p w14:paraId="4CC78B20">
            <w:pPr>
              <w:pStyle w:val="6"/>
              <w:spacing w:before="91" w:line="335" w:lineRule="auto"/>
              <w:ind w:left="101" w:right="231"/>
              <w:jc w:val="both"/>
            </w:pPr>
            <w:r>
              <w:t>参加同一项目的不同报价供应商的电子投标 (</w:t>
            </w:r>
            <w:r>
              <w:rPr>
                <w:spacing w:val="1"/>
              </w:rPr>
              <w:t>响应）文件文件制作机器码（</w:t>
            </w:r>
            <w:r>
              <w:rPr>
                <w:rFonts w:ascii="Lucida Sans Unicode" w:hAnsi="Lucida Sans Unicode" w:eastAsia="Lucida Sans Unicode" w:cs="Lucida Sans Unicode"/>
              </w:rPr>
              <w:t>MAC</w:t>
            </w:r>
            <w:r>
              <w:rPr>
                <w:spacing w:val="1"/>
              </w:rPr>
              <w:t>地址）一致或使用的电子密钥相同的或使用同一台电脑编制上传，将做无效投标（响应）。</w:t>
            </w:r>
          </w:p>
        </w:tc>
        <w:tc>
          <w:tcPr>
            <w:tcW w:w="5270" w:type="dxa"/>
            <w:vAlign w:val="top"/>
          </w:tcPr>
          <w:p w14:paraId="0FD9008F">
            <w:pPr>
              <w:pStyle w:val="6"/>
              <w:spacing w:before="283" w:line="353" w:lineRule="auto"/>
              <w:ind w:left="104" w:right="123" w:firstLine="2"/>
              <w:jc w:val="both"/>
            </w:pPr>
            <w:r>
              <w:rPr>
                <w:spacing w:val="1"/>
              </w:rPr>
              <w:t>参加同一项目的不同报价供应商的电子投标（响应）文件文</w:t>
            </w:r>
            <w:r>
              <w:rPr>
                <w:spacing w:val="2"/>
              </w:rPr>
              <w:t>件制作机器码（</w:t>
            </w:r>
            <w:r>
              <w:rPr>
                <w:rFonts w:ascii="Lucida Sans Unicode" w:hAnsi="Lucida Sans Unicode" w:eastAsia="Lucida Sans Unicode" w:cs="Lucida Sans Unicode"/>
              </w:rPr>
              <w:t>MAC</w:t>
            </w:r>
            <w:r>
              <w:rPr>
                <w:spacing w:val="2"/>
              </w:rPr>
              <w:t>地址）一致或使用的电子密钥</w:t>
            </w:r>
            <w:r>
              <w:rPr>
                <w:spacing w:val="1"/>
              </w:rPr>
              <w:t>相同的或使用同一台电脑编制上传，将做无效投标（响应）。</w:t>
            </w:r>
          </w:p>
        </w:tc>
      </w:tr>
    </w:tbl>
    <w:p w14:paraId="15640B6B">
      <w:pPr>
        <w:pStyle w:val="2"/>
        <w:spacing w:line="264" w:lineRule="auto"/>
      </w:pPr>
    </w:p>
    <w:p w14:paraId="0BE87155">
      <w:pPr>
        <w:spacing w:before="104" w:line="187" w:lineRule="auto"/>
        <w:ind w:left="494"/>
        <w:outlineLvl w:val="2"/>
        <w:rPr>
          <w:rFonts w:ascii="宋体" w:hAnsi="宋体" w:eastAsia="宋体" w:cs="宋体"/>
          <w:sz w:val="24"/>
          <w:szCs w:val="24"/>
        </w:rPr>
      </w:pPr>
      <w:r>
        <w:rPr>
          <w:rFonts w:ascii="Microsoft JhengHei" w:hAnsi="Microsoft JhengHei" w:eastAsia="Microsoft JhengHei" w:cs="Microsoft JhengHei"/>
          <w:b/>
          <w:bCs/>
          <w:spacing w:val="-3"/>
          <w:sz w:val="24"/>
          <w:szCs w:val="24"/>
        </w:rPr>
        <w:t>8</w:t>
      </w:r>
      <w:r>
        <w:rPr>
          <w:rFonts w:ascii="宋体" w:hAnsi="宋体" w:eastAsia="宋体" w:cs="宋体"/>
          <w:b/>
          <w:bCs/>
          <w:spacing w:val="-3"/>
          <w:sz w:val="24"/>
          <w:szCs w:val="24"/>
        </w:rPr>
        <w:t>、供应商特殊资格要求</w:t>
      </w:r>
    </w:p>
    <w:p w14:paraId="57CCC365">
      <w:pPr>
        <w:spacing w:before="137"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1954D529">
      <w:pPr>
        <w:spacing w:line="16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4221"/>
        <w:gridCol w:w="5270"/>
      </w:tblGrid>
      <w:tr w14:paraId="4848E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Align w:val="top"/>
          </w:tcPr>
          <w:p w14:paraId="1363AD47">
            <w:pPr>
              <w:pStyle w:val="6"/>
              <w:spacing w:before="88" w:line="223" w:lineRule="auto"/>
              <w:ind w:left="98"/>
            </w:pPr>
            <w:r>
              <w:rPr>
                <w:b/>
                <w:bCs/>
                <w:spacing w:val="-5"/>
              </w:rPr>
              <w:t>序号</w:t>
            </w:r>
          </w:p>
        </w:tc>
        <w:tc>
          <w:tcPr>
            <w:tcW w:w="4221" w:type="dxa"/>
            <w:vAlign w:val="top"/>
          </w:tcPr>
          <w:p w14:paraId="40FA8664">
            <w:pPr>
              <w:pStyle w:val="6"/>
              <w:spacing w:before="89" w:line="221" w:lineRule="auto"/>
              <w:ind w:left="103"/>
            </w:pPr>
            <w:r>
              <w:rPr>
                <w:b/>
                <w:bCs/>
                <w:spacing w:val="-3"/>
              </w:rPr>
              <w:t>资格审查要求概况</w:t>
            </w:r>
          </w:p>
        </w:tc>
        <w:tc>
          <w:tcPr>
            <w:tcW w:w="5270" w:type="dxa"/>
            <w:vAlign w:val="top"/>
          </w:tcPr>
          <w:p w14:paraId="22185049">
            <w:pPr>
              <w:pStyle w:val="6"/>
              <w:spacing w:before="89" w:line="222" w:lineRule="auto"/>
              <w:ind w:left="98"/>
            </w:pPr>
            <w:r>
              <w:rPr>
                <w:b/>
                <w:bCs/>
                <w:spacing w:val="-2"/>
              </w:rPr>
              <w:t>评审点具体描述</w:t>
            </w:r>
          </w:p>
        </w:tc>
      </w:tr>
    </w:tbl>
    <w:p w14:paraId="17C00705">
      <w:pPr>
        <w:pStyle w:val="2"/>
        <w:spacing w:line="251" w:lineRule="auto"/>
      </w:pPr>
    </w:p>
    <w:p w14:paraId="6809A631">
      <w:pPr>
        <w:spacing w:before="104" w:line="188" w:lineRule="auto"/>
        <w:ind w:left="492"/>
        <w:outlineLvl w:val="2"/>
        <w:rPr>
          <w:rFonts w:ascii="宋体" w:hAnsi="宋体" w:eastAsia="宋体" w:cs="宋体"/>
          <w:sz w:val="24"/>
          <w:szCs w:val="24"/>
        </w:rPr>
      </w:pPr>
      <w:r>
        <w:rPr>
          <w:rFonts w:ascii="Microsoft JhengHei" w:hAnsi="Microsoft JhengHei" w:eastAsia="Microsoft JhengHei" w:cs="Microsoft JhengHei"/>
          <w:b/>
          <w:bCs/>
          <w:spacing w:val="-2"/>
          <w:sz w:val="24"/>
          <w:szCs w:val="24"/>
        </w:rPr>
        <w:t>9</w:t>
      </w:r>
      <w:r>
        <w:rPr>
          <w:rFonts w:ascii="宋体" w:hAnsi="宋体" w:eastAsia="宋体" w:cs="宋体"/>
          <w:b/>
          <w:bCs/>
          <w:spacing w:val="-2"/>
          <w:sz w:val="24"/>
          <w:szCs w:val="24"/>
        </w:rPr>
        <w:t>、分包的评审条款</w:t>
      </w:r>
    </w:p>
    <w:p w14:paraId="197A4B01">
      <w:pPr>
        <w:spacing w:before="137"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2057DE5B">
      <w:pPr>
        <w:spacing w:line="162"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14:paraId="5FA84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951" w:type="dxa"/>
            <w:gridSpan w:val="2"/>
            <w:vAlign w:val="top"/>
          </w:tcPr>
          <w:p w14:paraId="23FE2C9A">
            <w:pPr>
              <w:pStyle w:val="6"/>
              <w:spacing w:before="89" w:line="221" w:lineRule="auto"/>
              <w:ind w:left="1587"/>
            </w:pPr>
            <w:r>
              <w:rPr>
                <w:b/>
                <w:bCs/>
                <w:spacing w:val="-3"/>
              </w:rPr>
              <w:t>评审内容</w:t>
            </w:r>
          </w:p>
        </w:tc>
        <w:tc>
          <w:tcPr>
            <w:tcW w:w="6601" w:type="dxa"/>
            <w:gridSpan w:val="3"/>
            <w:vAlign w:val="top"/>
          </w:tcPr>
          <w:p w14:paraId="5259FFE3">
            <w:pPr>
              <w:pStyle w:val="6"/>
              <w:spacing w:before="89" w:line="222" w:lineRule="auto"/>
              <w:ind w:left="2911"/>
            </w:pPr>
            <w:r>
              <w:rPr>
                <w:b/>
                <w:bCs/>
                <w:spacing w:val="-3"/>
              </w:rPr>
              <w:t>评审标准</w:t>
            </w:r>
          </w:p>
        </w:tc>
      </w:tr>
      <w:tr w14:paraId="01F5D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3951" w:type="dxa"/>
            <w:gridSpan w:val="2"/>
            <w:vAlign w:val="top"/>
          </w:tcPr>
          <w:p w14:paraId="4CF7EA27">
            <w:pPr>
              <w:pStyle w:val="6"/>
              <w:spacing w:before="277" w:line="221" w:lineRule="auto"/>
              <w:ind w:left="1590"/>
            </w:pPr>
            <w:r>
              <w:rPr>
                <w:b/>
                <w:bCs/>
                <w:spacing w:val="-3"/>
              </w:rPr>
              <w:t>分值构成</w:t>
            </w:r>
          </w:p>
        </w:tc>
        <w:tc>
          <w:tcPr>
            <w:tcW w:w="6601" w:type="dxa"/>
            <w:gridSpan w:val="3"/>
            <w:vAlign w:val="top"/>
          </w:tcPr>
          <w:p w14:paraId="706B6A2F">
            <w:pPr>
              <w:pStyle w:val="6"/>
              <w:spacing w:before="84" w:line="211" w:lineRule="auto"/>
              <w:ind w:left="104"/>
            </w:pPr>
            <w:r>
              <w:t>技术部分</w:t>
            </w:r>
            <w:r>
              <w:rPr>
                <w:rFonts w:ascii="Lucida Sans Unicode" w:hAnsi="Lucida Sans Unicode" w:eastAsia="Lucida Sans Unicode" w:cs="Lucida Sans Unicode"/>
              </w:rPr>
              <w:t>80.00</w:t>
            </w:r>
            <w:r>
              <w:t>分</w:t>
            </w:r>
          </w:p>
          <w:p w14:paraId="0E9A65C4">
            <w:pPr>
              <w:pStyle w:val="6"/>
              <w:spacing w:before="128" w:line="209" w:lineRule="auto"/>
              <w:ind w:left="102"/>
            </w:pPr>
            <w:r>
              <w:rPr>
                <w:spacing w:val="1"/>
              </w:rPr>
              <w:t>报价得分</w:t>
            </w:r>
            <w:r>
              <w:rPr>
                <w:rFonts w:ascii="Lucida Sans Unicode" w:hAnsi="Lucida Sans Unicode" w:eastAsia="Lucida Sans Unicode" w:cs="Lucida Sans Unicode"/>
                <w:spacing w:val="1"/>
              </w:rPr>
              <w:t>20.00</w:t>
            </w:r>
            <w:r>
              <w:rPr>
                <w:spacing w:val="1"/>
              </w:rPr>
              <w:t>分</w:t>
            </w:r>
          </w:p>
        </w:tc>
      </w:tr>
      <w:tr w14:paraId="5FEFB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313" w:type="dxa"/>
            <w:vAlign w:val="top"/>
          </w:tcPr>
          <w:p w14:paraId="34705B57">
            <w:pPr>
              <w:pStyle w:val="6"/>
              <w:spacing w:before="88" w:line="327" w:lineRule="auto"/>
              <w:ind w:left="554" w:right="180" w:hanging="384"/>
            </w:pPr>
            <w:r>
              <w:rPr>
                <w:b/>
                <w:bCs/>
                <w:spacing w:val="-2"/>
              </w:rPr>
              <w:t>评审因素分类</w:t>
            </w:r>
          </w:p>
        </w:tc>
        <w:tc>
          <w:tcPr>
            <w:tcW w:w="2638" w:type="dxa"/>
            <w:vAlign w:val="top"/>
          </w:tcPr>
          <w:p w14:paraId="6EB90C1F">
            <w:pPr>
              <w:pStyle w:val="6"/>
              <w:spacing w:before="281" w:line="221" w:lineRule="auto"/>
              <w:ind w:left="928"/>
            </w:pPr>
            <w:r>
              <w:rPr>
                <w:b/>
                <w:bCs/>
                <w:spacing w:val="-3"/>
              </w:rPr>
              <w:t>评审内容</w:t>
            </w:r>
          </w:p>
        </w:tc>
        <w:tc>
          <w:tcPr>
            <w:tcW w:w="3957" w:type="dxa"/>
            <w:vAlign w:val="top"/>
          </w:tcPr>
          <w:p w14:paraId="44D647F3">
            <w:pPr>
              <w:pStyle w:val="6"/>
              <w:spacing w:before="281" w:line="222" w:lineRule="auto"/>
              <w:ind w:left="1307"/>
            </w:pPr>
            <w:r>
              <w:rPr>
                <w:b/>
                <w:bCs/>
                <w:spacing w:val="-2"/>
              </w:rPr>
              <w:t>具体标准和要求</w:t>
            </w:r>
          </w:p>
        </w:tc>
        <w:tc>
          <w:tcPr>
            <w:tcW w:w="1319" w:type="dxa"/>
            <w:vAlign w:val="top"/>
          </w:tcPr>
          <w:p w14:paraId="52B0BBC5">
            <w:pPr>
              <w:pStyle w:val="6"/>
              <w:spacing w:before="281" w:line="221" w:lineRule="auto"/>
              <w:ind w:left="470"/>
            </w:pPr>
            <w:r>
              <w:rPr>
                <w:b/>
                <w:bCs/>
                <w:spacing w:val="-6"/>
              </w:rPr>
              <w:t>分值</w:t>
            </w:r>
          </w:p>
        </w:tc>
        <w:tc>
          <w:tcPr>
            <w:tcW w:w="1325" w:type="dxa"/>
            <w:vAlign w:val="top"/>
          </w:tcPr>
          <w:p w14:paraId="030A90FB">
            <w:pPr>
              <w:pStyle w:val="6"/>
              <w:spacing w:before="281" w:line="186" w:lineRule="auto"/>
              <w:ind w:left="242"/>
            </w:pPr>
            <w:r>
              <w:rPr>
                <w:b/>
                <w:bCs/>
                <w:spacing w:val="-5"/>
              </w:rPr>
              <w:t>客观</w:t>
            </w:r>
            <w:r>
              <w:rPr>
                <w:rFonts w:ascii="Microsoft JhengHei" w:hAnsi="Microsoft JhengHei" w:eastAsia="Microsoft JhengHei" w:cs="Microsoft JhengHei"/>
                <w:b/>
                <w:bCs/>
                <w:spacing w:val="-5"/>
              </w:rPr>
              <w:t>/</w:t>
            </w:r>
            <w:r>
              <w:rPr>
                <w:b/>
                <w:bCs/>
                <w:spacing w:val="-5"/>
              </w:rPr>
              <w:t>主观</w:t>
            </w:r>
          </w:p>
        </w:tc>
      </w:tr>
    </w:tbl>
    <w:p w14:paraId="057A0AB7">
      <w:pPr>
        <w:pStyle w:val="2"/>
      </w:pPr>
    </w:p>
    <w:p w14:paraId="1B8E6568">
      <w:pPr>
        <w:sectPr>
          <w:footerReference r:id="rId12"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14:paraId="5D74E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5" w:hRule="atLeast"/>
        </w:trPr>
        <w:tc>
          <w:tcPr>
            <w:tcW w:w="1313" w:type="dxa"/>
            <w:vMerge w:val="restart"/>
            <w:tcBorders>
              <w:bottom w:val="nil"/>
            </w:tcBorders>
            <w:vAlign w:val="top"/>
          </w:tcPr>
          <w:p w14:paraId="1311C383">
            <w:pPr>
              <w:spacing w:line="243" w:lineRule="auto"/>
              <w:rPr>
                <w:rFonts w:ascii="Arial"/>
                <w:sz w:val="21"/>
              </w:rPr>
            </w:pPr>
          </w:p>
          <w:p w14:paraId="04C68332">
            <w:pPr>
              <w:spacing w:line="243" w:lineRule="auto"/>
              <w:rPr>
                <w:rFonts w:ascii="Arial"/>
                <w:sz w:val="21"/>
              </w:rPr>
            </w:pPr>
          </w:p>
          <w:p w14:paraId="6BC0BDD6">
            <w:pPr>
              <w:spacing w:line="243" w:lineRule="auto"/>
              <w:rPr>
                <w:rFonts w:ascii="Arial"/>
                <w:sz w:val="21"/>
              </w:rPr>
            </w:pPr>
          </w:p>
          <w:p w14:paraId="3521D8CE">
            <w:pPr>
              <w:spacing w:line="243" w:lineRule="auto"/>
              <w:rPr>
                <w:rFonts w:ascii="Arial"/>
                <w:sz w:val="21"/>
              </w:rPr>
            </w:pPr>
          </w:p>
          <w:p w14:paraId="3AF92A2D">
            <w:pPr>
              <w:spacing w:line="243" w:lineRule="auto"/>
              <w:rPr>
                <w:rFonts w:ascii="Arial"/>
                <w:sz w:val="21"/>
              </w:rPr>
            </w:pPr>
          </w:p>
          <w:p w14:paraId="0810FCAF">
            <w:pPr>
              <w:spacing w:line="243" w:lineRule="auto"/>
              <w:rPr>
                <w:rFonts w:ascii="Arial"/>
                <w:sz w:val="21"/>
              </w:rPr>
            </w:pPr>
          </w:p>
          <w:p w14:paraId="2C32778D">
            <w:pPr>
              <w:spacing w:line="243" w:lineRule="auto"/>
              <w:rPr>
                <w:rFonts w:ascii="Arial"/>
                <w:sz w:val="21"/>
              </w:rPr>
            </w:pPr>
          </w:p>
          <w:p w14:paraId="3105F990">
            <w:pPr>
              <w:spacing w:line="243" w:lineRule="auto"/>
              <w:rPr>
                <w:rFonts w:ascii="Arial"/>
                <w:sz w:val="21"/>
              </w:rPr>
            </w:pPr>
          </w:p>
          <w:p w14:paraId="5054272A">
            <w:pPr>
              <w:spacing w:line="243" w:lineRule="auto"/>
              <w:rPr>
                <w:rFonts w:ascii="Arial"/>
                <w:sz w:val="21"/>
              </w:rPr>
            </w:pPr>
          </w:p>
          <w:p w14:paraId="7E69ED1F">
            <w:pPr>
              <w:spacing w:line="243" w:lineRule="auto"/>
              <w:rPr>
                <w:rFonts w:ascii="Arial"/>
                <w:sz w:val="21"/>
              </w:rPr>
            </w:pPr>
          </w:p>
          <w:p w14:paraId="35255F0C">
            <w:pPr>
              <w:spacing w:line="243" w:lineRule="auto"/>
              <w:rPr>
                <w:rFonts w:ascii="Arial"/>
                <w:sz w:val="21"/>
              </w:rPr>
            </w:pPr>
          </w:p>
          <w:p w14:paraId="6F34E8B0">
            <w:pPr>
              <w:spacing w:line="243" w:lineRule="auto"/>
              <w:rPr>
                <w:rFonts w:ascii="Arial"/>
                <w:sz w:val="21"/>
              </w:rPr>
            </w:pPr>
          </w:p>
          <w:p w14:paraId="0403CA57">
            <w:pPr>
              <w:spacing w:line="244" w:lineRule="auto"/>
              <w:rPr>
                <w:rFonts w:ascii="Arial"/>
                <w:sz w:val="21"/>
              </w:rPr>
            </w:pPr>
          </w:p>
          <w:p w14:paraId="2EF436FE">
            <w:pPr>
              <w:spacing w:line="244" w:lineRule="auto"/>
              <w:rPr>
                <w:rFonts w:ascii="Arial"/>
                <w:sz w:val="21"/>
              </w:rPr>
            </w:pPr>
          </w:p>
          <w:p w14:paraId="25941118">
            <w:pPr>
              <w:spacing w:line="244" w:lineRule="auto"/>
              <w:rPr>
                <w:rFonts w:ascii="Arial"/>
                <w:sz w:val="21"/>
              </w:rPr>
            </w:pPr>
          </w:p>
          <w:p w14:paraId="67364CE2">
            <w:pPr>
              <w:spacing w:line="244" w:lineRule="auto"/>
              <w:rPr>
                <w:rFonts w:ascii="Arial"/>
                <w:sz w:val="21"/>
              </w:rPr>
            </w:pPr>
          </w:p>
          <w:p w14:paraId="1E51EE78">
            <w:pPr>
              <w:spacing w:line="244" w:lineRule="auto"/>
              <w:rPr>
                <w:rFonts w:ascii="Arial"/>
                <w:sz w:val="21"/>
              </w:rPr>
            </w:pPr>
          </w:p>
          <w:p w14:paraId="607CD8FC">
            <w:pPr>
              <w:spacing w:line="244" w:lineRule="auto"/>
              <w:rPr>
                <w:rFonts w:ascii="Arial"/>
                <w:sz w:val="21"/>
              </w:rPr>
            </w:pPr>
          </w:p>
          <w:p w14:paraId="79537B4D">
            <w:pPr>
              <w:spacing w:line="244" w:lineRule="auto"/>
              <w:rPr>
                <w:rFonts w:ascii="Arial"/>
                <w:sz w:val="21"/>
              </w:rPr>
            </w:pPr>
          </w:p>
          <w:p w14:paraId="1C202CA1">
            <w:pPr>
              <w:spacing w:line="244" w:lineRule="auto"/>
              <w:rPr>
                <w:rFonts w:ascii="Arial"/>
                <w:sz w:val="21"/>
              </w:rPr>
            </w:pPr>
          </w:p>
          <w:p w14:paraId="19653934">
            <w:pPr>
              <w:spacing w:line="244" w:lineRule="auto"/>
              <w:rPr>
                <w:rFonts w:ascii="Arial"/>
                <w:sz w:val="21"/>
              </w:rPr>
            </w:pPr>
          </w:p>
          <w:p w14:paraId="1F32DA84">
            <w:pPr>
              <w:spacing w:line="244" w:lineRule="auto"/>
              <w:rPr>
                <w:rFonts w:ascii="Arial"/>
                <w:sz w:val="21"/>
              </w:rPr>
            </w:pPr>
          </w:p>
          <w:p w14:paraId="2294151C">
            <w:pPr>
              <w:spacing w:line="244" w:lineRule="auto"/>
              <w:rPr>
                <w:rFonts w:ascii="Arial"/>
                <w:sz w:val="21"/>
              </w:rPr>
            </w:pPr>
          </w:p>
          <w:p w14:paraId="7E64CAB9">
            <w:pPr>
              <w:spacing w:line="244" w:lineRule="auto"/>
              <w:rPr>
                <w:rFonts w:ascii="Arial"/>
                <w:sz w:val="21"/>
              </w:rPr>
            </w:pPr>
          </w:p>
          <w:p w14:paraId="5D7F6E3F">
            <w:pPr>
              <w:spacing w:line="244" w:lineRule="auto"/>
              <w:rPr>
                <w:rFonts w:ascii="Arial"/>
                <w:sz w:val="21"/>
              </w:rPr>
            </w:pPr>
          </w:p>
          <w:p w14:paraId="77276318">
            <w:pPr>
              <w:spacing w:line="244" w:lineRule="auto"/>
              <w:rPr>
                <w:rFonts w:ascii="Arial"/>
                <w:sz w:val="21"/>
              </w:rPr>
            </w:pPr>
          </w:p>
          <w:p w14:paraId="0235F1EF">
            <w:pPr>
              <w:spacing w:line="244" w:lineRule="auto"/>
              <w:rPr>
                <w:rFonts w:ascii="Arial"/>
                <w:sz w:val="21"/>
              </w:rPr>
            </w:pPr>
          </w:p>
          <w:p w14:paraId="557F7BF8">
            <w:pPr>
              <w:spacing w:line="244" w:lineRule="auto"/>
              <w:rPr>
                <w:rFonts w:ascii="Arial"/>
                <w:sz w:val="21"/>
              </w:rPr>
            </w:pPr>
          </w:p>
          <w:p w14:paraId="0B7E10E8">
            <w:pPr>
              <w:spacing w:line="244" w:lineRule="auto"/>
              <w:rPr>
                <w:rFonts w:ascii="Arial"/>
                <w:sz w:val="21"/>
              </w:rPr>
            </w:pPr>
          </w:p>
          <w:p w14:paraId="35D33F2D">
            <w:pPr>
              <w:spacing w:line="244" w:lineRule="auto"/>
              <w:rPr>
                <w:rFonts w:ascii="Arial"/>
                <w:sz w:val="21"/>
              </w:rPr>
            </w:pPr>
          </w:p>
          <w:p w14:paraId="276CC4B0">
            <w:pPr>
              <w:spacing w:line="244" w:lineRule="auto"/>
              <w:rPr>
                <w:rFonts w:ascii="Arial"/>
                <w:sz w:val="21"/>
              </w:rPr>
            </w:pPr>
          </w:p>
          <w:p w14:paraId="4F468CA3">
            <w:pPr>
              <w:spacing w:line="244" w:lineRule="auto"/>
              <w:rPr>
                <w:rFonts w:ascii="Arial"/>
                <w:sz w:val="21"/>
              </w:rPr>
            </w:pPr>
          </w:p>
          <w:p w14:paraId="29400AED">
            <w:pPr>
              <w:spacing w:line="244" w:lineRule="auto"/>
              <w:rPr>
                <w:rFonts w:ascii="Arial"/>
                <w:sz w:val="21"/>
              </w:rPr>
            </w:pPr>
          </w:p>
          <w:p w14:paraId="6CCE886B">
            <w:pPr>
              <w:spacing w:line="244" w:lineRule="auto"/>
              <w:rPr>
                <w:rFonts w:ascii="Arial"/>
                <w:sz w:val="21"/>
              </w:rPr>
            </w:pPr>
          </w:p>
          <w:p w14:paraId="22FA683D">
            <w:pPr>
              <w:spacing w:line="244" w:lineRule="auto"/>
              <w:rPr>
                <w:rFonts w:ascii="Arial"/>
                <w:sz w:val="21"/>
              </w:rPr>
            </w:pPr>
          </w:p>
          <w:p w14:paraId="04205B14">
            <w:pPr>
              <w:spacing w:line="244" w:lineRule="auto"/>
              <w:rPr>
                <w:rFonts w:ascii="Arial"/>
                <w:sz w:val="21"/>
              </w:rPr>
            </w:pPr>
          </w:p>
          <w:p w14:paraId="3928E9D9">
            <w:pPr>
              <w:spacing w:line="244" w:lineRule="auto"/>
              <w:rPr>
                <w:rFonts w:ascii="Arial"/>
                <w:sz w:val="21"/>
              </w:rPr>
            </w:pPr>
          </w:p>
          <w:p w14:paraId="14079125">
            <w:pPr>
              <w:spacing w:line="244" w:lineRule="auto"/>
              <w:rPr>
                <w:rFonts w:ascii="Arial"/>
                <w:sz w:val="21"/>
              </w:rPr>
            </w:pPr>
          </w:p>
          <w:p w14:paraId="23D32A73">
            <w:pPr>
              <w:spacing w:line="244" w:lineRule="auto"/>
              <w:rPr>
                <w:rFonts w:ascii="Arial"/>
                <w:sz w:val="21"/>
              </w:rPr>
            </w:pPr>
          </w:p>
          <w:p w14:paraId="4B4EB58B">
            <w:pPr>
              <w:spacing w:line="244" w:lineRule="auto"/>
              <w:rPr>
                <w:rFonts w:ascii="Arial"/>
                <w:sz w:val="21"/>
              </w:rPr>
            </w:pPr>
          </w:p>
          <w:p w14:paraId="05AF2385">
            <w:pPr>
              <w:spacing w:line="244" w:lineRule="auto"/>
              <w:rPr>
                <w:rFonts w:ascii="Arial"/>
                <w:sz w:val="21"/>
              </w:rPr>
            </w:pPr>
          </w:p>
          <w:p w14:paraId="17A8318A">
            <w:pPr>
              <w:spacing w:line="244" w:lineRule="auto"/>
              <w:rPr>
                <w:rFonts w:ascii="Arial"/>
                <w:sz w:val="21"/>
              </w:rPr>
            </w:pPr>
          </w:p>
          <w:p w14:paraId="7B1A9C25">
            <w:pPr>
              <w:spacing w:line="244" w:lineRule="auto"/>
              <w:rPr>
                <w:rFonts w:ascii="Arial"/>
                <w:sz w:val="21"/>
              </w:rPr>
            </w:pPr>
          </w:p>
          <w:p w14:paraId="374E666E">
            <w:pPr>
              <w:spacing w:line="244" w:lineRule="auto"/>
              <w:rPr>
                <w:rFonts w:ascii="Arial"/>
                <w:sz w:val="21"/>
              </w:rPr>
            </w:pPr>
          </w:p>
          <w:p w14:paraId="06E7F55E">
            <w:pPr>
              <w:spacing w:line="244" w:lineRule="auto"/>
              <w:rPr>
                <w:rFonts w:ascii="Arial"/>
                <w:sz w:val="21"/>
              </w:rPr>
            </w:pPr>
          </w:p>
          <w:p w14:paraId="3013C6F2">
            <w:pPr>
              <w:spacing w:line="244" w:lineRule="auto"/>
              <w:rPr>
                <w:rFonts w:ascii="Arial"/>
                <w:sz w:val="21"/>
              </w:rPr>
            </w:pPr>
          </w:p>
          <w:p w14:paraId="36D9416A">
            <w:pPr>
              <w:spacing w:line="244" w:lineRule="auto"/>
              <w:rPr>
                <w:rFonts w:ascii="Arial"/>
                <w:sz w:val="21"/>
              </w:rPr>
            </w:pPr>
          </w:p>
          <w:p w14:paraId="17EED241">
            <w:pPr>
              <w:pStyle w:val="6"/>
              <w:spacing w:before="62" w:line="221" w:lineRule="auto"/>
              <w:ind w:left="106"/>
            </w:pPr>
            <w:r>
              <w:rPr>
                <w:spacing w:val="-1"/>
              </w:rPr>
              <w:t>技术评审</w:t>
            </w:r>
          </w:p>
        </w:tc>
        <w:tc>
          <w:tcPr>
            <w:tcW w:w="2638" w:type="dxa"/>
            <w:vAlign w:val="top"/>
          </w:tcPr>
          <w:p w14:paraId="12263073">
            <w:pPr>
              <w:spacing w:line="259" w:lineRule="auto"/>
              <w:rPr>
                <w:rFonts w:ascii="Arial"/>
                <w:sz w:val="21"/>
              </w:rPr>
            </w:pPr>
          </w:p>
          <w:p w14:paraId="42BF8F3A">
            <w:pPr>
              <w:spacing w:line="259" w:lineRule="auto"/>
              <w:rPr>
                <w:rFonts w:ascii="Arial"/>
                <w:sz w:val="21"/>
              </w:rPr>
            </w:pPr>
          </w:p>
          <w:p w14:paraId="7F6D4508">
            <w:pPr>
              <w:spacing w:line="259" w:lineRule="auto"/>
              <w:rPr>
                <w:rFonts w:ascii="Arial"/>
                <w:sz w:val="21"/>
              </w:rPr>
            </w:pPr>
          </w:p>
          <w:p w14:paraId="161FC12F">
            <w:pPr>
              <w:spacing w:line="259" w:lineRule="auto"/>
              <w:rPr>
                <w:rFonts w:ascii="Arial"/>
                <w:sz w:val="21"/>
              </w:rPr>
            </w:pPr>
          </w:p>
          <w:p w14:paraId="107FA8BA">
            <w:pPr>
              <w:spacing w:line="259" w:lineRule="auto"/>
              <w:rPr>
                <w:rFonts w:ascii="Arial"/>
                <w:sz w:val="21"/>
              </w:rPr>
            </w:pPr>
          </w:p>
          <w:p w14:paraId="2617B9A2">
            <w:pPr>
              <w:spacing w:line="259" w:lineRule="auto"/>
              <w:rPr>
                <w:rFonts w:ascii="Arial"/>
                <w:sz w:val="21"/>
              </w:rPr>
            </w:pPr>
          </w:p>
          <w:p w14:paraId="2E135758">
            <w:pPr>
              <w:pStyle w:val="6"/>
              <w:spacing w:before="61" w:line="222" w:lineRule="auto"/>
              <w:ind w:left="103"/>
            </w:pPr>
            <w:r>
              <w:rPr>
                <w:spacing w:val="-1"/>
              </w:rPr>
              <w:t>项目理解</w:t>
            </w:r>
          </w:p>
        </w:tc>
        <w:tc>
          <w:tcPr>
            <w:tcW w:w="3957" w:type="dxa"/>
            <w:vAlign w:val="top"/>
          </w:tcPr>
          <w:p w14:paraId="2710596B">
            <w:pPr>
              <w:pStyle w:val="6"/>
              <w:spacing w:before="91" w:line="336" w:lineRule="auto"/>
              <w:ind w:left="102" w:right="151" w:firstLine="24"/>
              <w:jc w:val="both"/>
            </w:pPr>
            <w:r>
              <w:t>由评审小组根据各供应商提报的响应文件内</w:t>
            </w:r>
            <w:r>
              <w:rPr>
                <w:spacing w:val="-1"/>
              </w:rPr>
              <w:t xml:space="preserve">容，按以下标准进行打分： </w:t>
            </w:r>
            <w:r>
              <w:rPr>
                <w:rFonts w:ascii="Lucida Sans Unicode" w:hAnsi="Lucida Sans Unicode" w:eastAsia="Lucida Sans Unicode" w:cs="Lucida Sans Unicode"/>
                <w:spacing w:val="-1"/>
              </w:rPr>
              <w:t>1.</w:t>
            </w:r>
            <w:r>
              <w:rPr>
                <w:spacing w:val="-1"/>
              </w:rPr>
              <w:t>对本项目的理</w:t>
            </w:r>
            <w:r>
              <w:rPr>
                <w:spacing w:val="1"/>
              </w:rPr>
              <w:t>解是否符合目前的实际情况、是否具有前瞻</w:t>
            </w:r>
            <w:r>
              <w:t>性、技术路线表达是否清晰。（</w:t>
            </w:r>
            <w:r>
              <w:rPr>
                <w:rFonts w:ascii="Lucida Sans Unicode" w:hAnsi="Lucida Sans Unicode" w:eastAsia="Lucida Sans Unicode" w:cs="Lucida Sans Unicode"/>
              </w:rPr>
              <w:t>5</w:t>
            </w:r>
            <w:r>
              <w:t>分）</w:t>
            </w:r>
            <w:r>
              <w:rPr>
                <w:spacing w:val="-4"/>
              </w:rPr>
              <w:t xml:space="preserve"> </w:t>
            </w:r>
            <w:r>
              <w:rPr>
                <w:rFonts w:ascii="Lucida Sans Unicode" w:hAnsi="Lucida Sans Unicode" w:eastAsia="Lucida Sans Unicode" w:cs="Lucida Sans Unicode"/>
              </w:rPr>
              <w:t>2.</w:t>
            </w:r>
            <w:r>
              <w:t>根</w:t>
            </w:r>
            <w:r>
              <w:rPr>
                <w:spacing w:val="1"/>
              </w:rPr>
              <w:t>据对本项目的统筹认识，对服务过程中可能出现的问题，提出的解决方案是否科学、合理，是否贴合项目实际，以及解决方案的完</w:t>
            </w:r>
            <w:r>
              <w:rPr>
                <w:spacing w:val="-1"/>
              </w:rPr>
              <w:t>善程度。（</w:t>
            </w:r>
            <w:r>
              <w:rPr>
                <w:rFonts w:ascii="Lucida Sans Unicode" w:hAnsi="Lucida Sans Unicode" w:eastAsia="Lucida Sans Unicode" w:cs="Lucida Sans Unicode"/>
                <w:spacing w:val="-1"/>
              </w:rPr>
              <w:t>5</w:t>
            </w:r>
            <w:r>
              <w:rPr>
                <w:spacing w:val="-1"/>
              </w:rPr>
              <w:t xml:space="preserve">分） </w:t>
            </w:r>
            <w:r>
              <w:rPr>
                <w:rFonts w:ascii="Lucida Sans Unicode" w:hAnsi="Lucida Sans Unicode" w:eastAsia="Lucida Sans Unicode" w:cs="Lucida Sans Unicode"/>
                <w:spacing w:val="-1"/>
              </w:rPr>
              <w:t>3.</w:t>
            </w:r>
            <w:r>
              <w:rPr>
                <w:spacing w:val="-1"/>
              </w:rPr>
              <w:t>对本项目的工作重点和</w:t>
            </w:r>
            <w:r>
              <w:rPr>
                <w:spacing w:val="1"/>
              </w:rPr>
              <w:t>难点的理解是否准确到位。（</w:t>
            </w:r>
            <w:r>
              <w:rPr>
                <w:rFonts w:ascii="Lucida Sans Unicode" w:hAnsi="Lucida Sans Unicode" w:eastAsia="Lucida Sans Unicode" w:cs="Lucida Sans Unicode"/>
                <w:spacing w:val="1"/>
              </w:rPr>
              <w:t>5</w:t>
            </w:r>
            <w:r>
              <w:rPr>
                <w:spacing w:val="1"/>
              </w:rPr>
              <w:t>分）</w:t>
            </w:r>
          </w:p>
        </w:tc>
        <w:tc>
          <w:tcPr>
            <w:tcW w:w="1319" w:type="dxa"/>
            <w:vAlign w:val="top"/>
          </w:tcPr>
          <w:p w14:paraId="06BBDB68">
            <w:pPr>
              <w:spacing w:line="260" w:lineRule="auto"/>
              <w:rPr>
                <w:rFonts w:ascii="Arial"/>
                <w:sz w:val="21"/>
              </w:rPr>
            </w:pPr>
          </w:p>
          <w:p w14:paraId="273766B8">
            <w:pPr>
              <w:spacing w:line="260" w:lineRule="auto"/>
              <w:rPr>
                <w:rFonts w:ascii="Arial"/>
                <w:sz w:val="21"/>
              </w:rPr>
            </w:pPr>
          </w:p>
          <w:p w14:paraId="0737A550">
            <w:pPr>
              <w:spacing w:line="260" w:lineRule="auto"/>
              <w:rPr>
                <w:rFonts w:ascii="Arial"/>
                <w:sz w:val="21"/>
              </w:rPr>
            </w:pPr>
          </w:p>
          <w:p w14:paraId="4BB7849F">
            <w:pPr>
              <w:spacing w:line="261" w:lineRule="auto"/>
              <w:rPr>
                <w:rFonts w:ascii="Arial"/>
                <w:sz w:val="21"/>
              </w:rPr>
            </w:pPr>
          </w:p>
          <w:p w14:paraId="38DB413D">
            <w:pPr>
              <w:spacing w:line="261" w:lineRule="auto"/>
              <w:rPr>
                <w:rFonts w:ascii="Arial"/>
                <w:sz w:val="21"/>
              </w:rPr>
            </w:pPr>
          </w:p>
          <w:p w14:paraId="7C70FB45">
            <w:pPr>
              <w:spacing w:line="261" w:lineRule="auto"/>
              <w:rPr>
                <w:rFonts w:ascii="Arial"/>
                <w:sz w:val="21"/>
              </w:rPr>
            </w:pPr>
          </w:p>
          <w:p w14:paraId="4C33AF47">
            <w:pPr>
              <w:spacing w:before="73" w:line="187" w:lineRule="auto"/>
              <w:ind w:left="68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15.00</w:t>
            </w:r>
          </w:p>
        </w:tc>
        <w:tc>
          <w:tcPr>
            <w:tcW w:w="1325" w:type="dxa"/>
            <w:vAlign w:val="top"/>
          </w:tcPr>
          <w:p w14:paraId="56FCC061">
            <w:pPr>
              <w:spacing w:line="259" w:lineRule="auto"/>
              <w:rPr>
                <w:rFonts w:ascii="Arial"/>
                <w:sz w:val="21"/>
              </w:rPr>
            </w:pPr>
          </w:p>
          <w:p w14:paraId="6D551F97">
            <w:pPr>
              <w:spacing w:line="259" w:lineRule="auto"/>
              <w:rPr>
                <w:rFonts w:ascii="Arial"/>
                <w:sz w:val="21"/>
              </w:rPr>
            </w:pPr>
          </w:p>
          <w:p w14:paraId="3AA6C70C">
            <w:pPr>
              <w:spacing w:line="259" w:lineRule="auto"/>
              <w:rPr>
                <w:rFonts w:ascii="Arial"/>
                <w:sz w:val="21"/>
              </w:rPr>
            </w:pPr>
          </w:p>
          <w:p w14:paraId="205168F9">
            <w:pPr>
              <w:spacing w:line="259" w:lineRule="auto"/>
              <w:rPr>
                <w:rFonts w:ascii="Arial"/>
                <w:sz w:val="21"/>
              </w:rPr>
            </w:pPr>
          </w:p>
          <w:p w14:paraId="72B5CE83">
            <w:pPr>
              <w:spacing w:line="259" w:lineRule="auto"/>
              <w:rPr>
                <w:rFonts w:ascii="Arial"/>
                <w:sz w:val="21"/>
              </w:rPr>
            </w:pPr>
          </w:p>
          <w:p w14:paraId="665179BD">
            <w:pPr>
              <w:spacing w:line="259" w:lineRule="auto"/>
              <w:rPr>
                <w:rFonts w:ascii="Arial"/>
                <w:sz w:val="21"/>
              </w:rPr>
            </w:pPr>
          </w:p>
          <w:p w14:paraId="29B87B58">
            <w:pPr>
              <w:pStyle w:val="6"/>
              <w:spacing w:before="61" w:line="222" w:lineRule="auto"/>
              <w:ind w:left="110"/>
            </w:pPr>
            <w:r>
              <w:rPr>
                <w:spacing w:val="-4"/>
              </w:rPr>
              <w:t>主观</w:t>
            </w:r>
          </w:p>
        </w:tc>
      </w:tr>
      <w:tr w14:paraId="1575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7" w:hRule="atLeast"/>
        </w:trPr>
        <w:tc>
          <w:tcPr>
            <w:tcW w:w="1313" w:type="dxa"/>
            <w:vMerge w:val="continue"/>
            <w:tcBorders>
              <w:top w:val="nil"/>
              <w:bottom w:val="nil"/>
            </w:tcBorders>
            <w:vAlign w:val="top"/>
          </w:tcPr>
          <w:p w14:paraId="2FF28CA7">
            <w:pPr>
              <w:rPr>
                <w:rFonts w:ascii="Arial"/>
                <w:sz w:val="21"/>
              </w:rPr>
            </w:pPr>
          </w:p>
        </w:tc>
        <w:tc>
          <w:tcPr>
            <w:tcW w:w="2638" w:type="dxa"/>
            <w:vAlign w:val="top"/>
          </w:tcPr>
          <w:p w14:paraId="08BC9E6B">
            <w:pPr>
              <w:rPr>
                <w:rFonts w:ascii="Arial"/>
                <w:sz w:val="21"/>
              </w:rPr>
            </w:pPr>
          </w:p>
          <w:p w14:paraId="0113D341">
            <w:pPr>
              <w:rPr>
                <w:rFonts w:ascii="Arial"/>
                <w:sz w:val="21"/>
              </w:rPr>
            </w:pPr>
          </w:p>
          <w:p w14:paraId="08902979">
            <w:pPr>
              <w:rPr>
                <w:rFonts w:ascii="Arial"/>
                <w:sz w:val="21"/>
              </w:rPr>
            </w:pPr>
          </w:p>
          <w:p w14:paraId="1E5F6A6D">
            <w:pPr>
              <w:rPr>
                <w:rFonts w:ascii="Arial"/>
                <w:sz w:val="21"/>
              </w:rPr>
            </w:pPr>
          </w:p>
          <w:p w14:paraId="72CB0D70">
            <w:pPr>
              <w:rPr>
                <w:rFonts w:ascii="Arial"/>
                <w:sz w:val="21"/>
              </w:rPr>
            </w:pPr>
          </w:p>
          <w:p w14:paraId="3DDFF903">
            <w:pPr>
              <w:rPr>
                <w:rFonts w:ascii="Arial"/>
                <w:sz w:val="21"/>
              </w:rPr>
            </w:pPr>
          </w:p>
          <w:p w14:paraId="5BA43B90">
            <w:pPr>
              <w:rPr>
                <w:rFonts w:ascii="Arial"/>
                <w:sz w:val="21"/>
              </w:rPr>
            </w:pPr>
          </w:p>
          <w:p w14:paraId="0A423D87">
            <w:pPr>
              <w:rPr>
                <w:rFonts w:ascii="Arial"/>
                <w:sz w:val="21"/>
              </w:rPr>
            </w:pPr>
          </w:p>
          <w:p w14:paraId="5B78A5ED">
            <w:pPr>
              <w:spacing w:line="241" w:lineRule="auto"/>
              <w:rPr>
                <w:rFonts w:ascii="Arial"/>
                <w:sz w:val="21"/>
              </w:rPr>
            </w:pPr>
          </w:p>
          <w:p w14:paraId="318BECF4">
            <w:pPr>
              <w:spacing w:line="241" w:lineRule="auto"/>
              <w:rPr>
                <w:rFonts w:ascii="Arial"/>
                <w:sz w:val="21"/>
              </w:rPr>
            </w:pPr>
          </w:p>
          <w:p w14:paraId="42447F87">
            <w:pPr>
              <w:spacing w:line="241" w:lineRule="auto"/>
              <w:rPr>
                <w:rFonts w:ascii="Arial"/>
                <w:sz w:val="21"/>
              </w:rPr>
            </w:pPr>
          </w:p>
          <w:p w14:paraId="4325C586">
            <w:pPr>
              <w:spacing w:line="241" w:lineRule="auto"/>
              <w:rPr>
                <w:rFonts w:ascii="Arial"/>
                <w:sz w:val="21"/>
              </w:rPr>
            </w:pPr>
          </w:p>
          <w:p w14:paraId="288F1EEB">
            <w:pPr>
              <w:pStyle w:val="6"/>
              <w:spacing w:before="62" w:line="222" w:lineRule="auto"/>
              <w:ind w:left="105"/>
            </w:pPr>
            <w:r>
              <w:rPr>
                <w:spacing w:val="-2"/>
              </w:rPr>
              <w:t>实施方案</w:t>
            </w:r>
          </w:p>
        </w:tc>
        <w:tc>
          <w:tcPr>
            <w:tcW w:w="3957" w:type="dxa"/>
            <w:vAlign w:val="top"/>
          </w:tcPr>
          <w:p w14:paraId="3FFA098D">
            <w:pPr>
              <w:pStyle w:val="6"/>
              <w:spacing w:before="82" w:line="221" w:lineRule="auto"/>
              <w:ind w:left="126"/>
            </w:pPr>
            <w:r>
              <w:t>由评审小组根据各供应商提报的工作内容、</w:t>
            </w:r>
          </w:p>
          <w:p w14:paraId="61B608B5">
            <w:pPr>
              <w:pStyle w:val="6"/>
              <w:spacing w:before="155" w:line="340" w:lineRule="auto"/>
              <w:ind w:left="102" w:right="151" w:firstLine="3"/>
            </w:pPr>
            <w:r>
              <w:rPr>
                <w:spacing w:val="1"/>
              </w:rPr>
              <w:t>工作流程、工作部署和工作方案，按以下标</w:t>
            </w:r>
            <w:r>
              <w:rPr>
                <w:spacing w:val="-1"/>
              </w:rPr>
              <w:t xml:space="preserve">准进行打分： </w:t>
            </w:r>
            <w:r>
              <w:rPr>
                <w:rFonts w:ascii="Lucida Sans Unicode" w:hAnsi="Lucida Sans Unicode" w:eastAsia="Lucida Sans Unicode" w:cs="Lucida Sans Unicode"/>
                <w:spacing w:val="-1"/>
              </w:rPr>
              <w:t>1.</w:t>
            </w:r>
            <w:r>
              <w:rPr>
                <w:spacing w:val="-1"/>
              </w:rPr>
              <w:t>实施方案内容全面、工作流</w:t>
            </w:r>
            <w:r>
              <w:rPr>
                <w:spacing w:val="4"/>
              </w:rPr>
              <w:t>程完善，服务标准和制度规范统一</w:t>
            </w:r>
            <w:r>
              <w:rPr>
                <w:spacing w:val="-20"/>
              </w:rPr>
              <w:t>；（</w:t>
            </w:r>
            <w:r>
              <w:rPr>
                <w:rFonts w:ascii="Lucida Sans Unicode" w:hAnsi="Lucida Sans Unicode" w:eastAsia="Lucida Sans Unicode" w:cs="Lucida Sans Unicode"/>
                <w:spacing w:val="4"/>
              </w:rPr>
              <w:t>6</w:t>
            </w:r>
            <w:r>
              <w:rPr>
                <w:spacing w:val="4"/>
              </w:rPr>
              <w:t>分</w:t>
            </w:r>
            <w:r>
              <w:t xml:space="preserve">  )</w:t>
            </w:r>
            <w:r>
              <w:rPr>
                <w:spacing w:val="90"/>
              </w:rPr>
              <w:t xml:space="preserve"> </w:t>
            </w:r>
            <w:r>
              <w:rPr>
                <w:rFonts w:ascii="Lucida Sans Unicode" w:hAnsi="Lucida Sans Unicode" w:eastAsia="Lucida Sans Unicode" w:cs="Lucida Sans Unicode"/>
              </w:rPr>
              <w:t>2.</w:t>
            </w:r>
            <w:r>
              <w:t>工作流程严格、风险防范措施完善，方案结构清晰、科学合理，成果出具规范； (</w:t>
            </w:r>
            <w:r>
              <w:rPr>
                <w:spacing w:val="1"/>
              </w:rPr>
              <w:t xml:space="preserve"> </w:t>
            </w:r>
            <w:r>
              <w:rPr>
                <w:rFonts w:ascii="Lucida Sans Unicode" w:hAnsi="Lucida Sans Unicode" w:eastAsia="Lucida Sans Unicode" w:cs="Lucida Sans Unicode"/>
                <w:spacing w:val="-1"/>
              </w:rPr>
              <w:t>6</w:t>
            </w:r>
            <w:r>
              <w:rPr>
                <w:spacing w:val="-1"/>
              </w:rPr>
              <w:t>分）</w:t>
            </w:r>
            <w:r>
              <w:rPr>
                <w:spacing w:val="-18"/>
              </w:rPr>
              <w:t xml:space="preserve"> </w:t>
            </w:r>
            <w:r>
              <w:rPr>
                <w:rFonts w:ascii="Lucida Sans Unicode" w:hAnsi="Lucida Sans Unicode" w:eastAsia="Lucida Sans Unicode" w:cs="Lucida Sans Unicode"/>
                <w:spacing w:val="-1"/>
              </w:rPr>
              <w:t>3.</w:t>
            </w:r>
            <w:r>
              <w:rPr>
                <w:rFonts w:ascii="Lucida Sans Unicode" w:hAnsi="Lucida Sans Unicode" w:eastAsia="Lucida Sans Unicode" w:cs="Lucida Sans Unicode"/>
                <w:spacing w:val="-29"/>
              </w:rPr>
              <w:t xml:space="preserve"> </w:t>
            </w:r>
            <w:r>
              <w:rPr>
                <w:spacing w:val="-1"/>
              </w:rPr>
              <w:t>内容梳理清晰明了，对应措施准确</w:t>
            </w:r>
            <w:r>
              <w:rPr>
                <w:spacing w:val="1"/>
              </w:rPr>
              <w:t>到位，策划思路准确、清晰，完全满足项目</w:t>
            </w:r>
            <w:r>
              <w:rPr>
                <w:spacing w:val="2"/>
              </w:rPr>
              <w:t>需求的</w:t>
            </w:r>
            <w:r>
              <w:rPr>
                <w:spacing w:val="-10"/>
              </w:rPr>
              <w:t>；（</w:t>
            </w:r>
            <w:r>
              <w:rPr>
                <w:rFonts w:ascii="Lucida Sans Unicode" w:hAnsi="Lucida Sans Unicode" w:eastAsia="Lucida Sans Unicode" w:cs="Lucida Sans Unicode"/>
                <w:spacing w:val="2"/>
              </w:rPr>
              <w:t>5</w:t>
            </w:r>
            <w:r>
              <w:rPr>
                <w:spacing w:val="2"/>
              </w:rPr>
              <w:t>分）</w:t>
            </w:r>
            <w:r>
              <w:rPr>
                <w:spacing w:val="-23"/>
              </w:rPr>
              <w:t xml:space="preserve"> </w:t>
            </w:r>
            <w:r>
              <w:rPr>
                <w:rFonts w:ascii="Lucida Sans Unicode" w:hAnsi="Lucida Sans Unicode" w:eastAsia="Lucida Sans Unicode" w:cs="Lucida Sans Unicode"/>
                <w:spacing w:val="2"/>
              </w:rPr>
              <w:t>4.</w:t>
            </w:r>
            <w:r>
              <w:rPr>
                <w:spacing w:val="2"/>
              </w:rPr>
              <w:t>能够根据采购人的需求</w:t>
            </w:r>
            <w:r>
              <w:t xml:space="preserve"> </w:t>
            </w:r>
            <w:r>
              <w:rPr>
                <w:spacing w:val="-2"/>
              </w:rPr>
              <w:t>,</w:t>
            </w:r>
            <w:r>
              <w:rPr>
                <w:spacing w:val="67"/>
              </w:rPr>
              <w:t xml:space="preserve"> </w:t>
            </w:r>
            <w:r>
              <w:rPr>
                <w:spacing w:val="-2"/>
              </w:rPr>
              <w:t>采取合适的基础形式和方法，项目实施有</w:t>
            </w:r>
            <w:r>
              <w:rPr>
                <w:spacing w:val="2"/>
              </w:rPr>
              <w:t>保障</w:t>
            </w:r>
            <w:r>
              <w:rPr>
                <w:spacing w:val="-12"/>
              </w:rPr>
              <w:t>；（</w:t>
            </w:r>
            <w:r>
              <w:rPr>
                <w:rFonts w:ascii="Lucida Sans Unicode" w:hAnsi="Lucida Sans Unicode" w:eastAsia="Lucida Sans Unicode" w:cs="Lucida Sans Unicode"/>
                <w:spacing w:val="2"/>
              </w:rPr>
              <w:t>5</w:t>
            </w:r>
            <w:r>
              <w:rPr>
                <w:spacing w:val="2"/>
              </w:rPr>
              <w:t>分）</w:t>
            </w:r>
            <w:r>
              <w:rPr>
                <w:spacing w:val="-19"/>
              </w:rPr>
              <w:t xml:space="preserve"> </w:t>
            </w:r>
            <w:r>
              <w:rPr>
                <w:rFonts w:ascii="Lucida Sans Unicode" w:hAnsi="Lucida Sans Unicode" w:eastAsia="Lucida Sans Unicode" w:cs="Lucida Sans Unicode"/>
                <w:spacing w:val="2"/>
              </w:rPr>
              <w:t>5.</w:t>
            </w:r>
            <w:r>
              <w:rPr>
                <w:spacing w:val="2"/>
              </w:rPr>
              <w:t>工作部署思路与技术路线</w:t>
            </w:r>
            <w:r>
              <w:rPr>
                <w:spacing w:val="1"/>
              </w:rPr>
              <w:t>全面，任务目标明确，针对项目技术要求做出的方案具有合理性、完整性，完全符合本</w:t>
            </w:r>
            <w:r>
              <w:rPr>
                <w:spacing w:val="2"/>
              </w:rPr>
              <w:t>项目的服务要求</w:t>
            </w:r>
            <w:r>
              <w:rPr>
                <w:spacing w:val="-9"/>
              </w:rPr>
              <w:t>；（</w:t>
            </w:r>
            <w:r>
              <w:rPr>
                <w:rFonts w:ascii="Lucida Sans Unicode" w:hAnsi="Lucida Sans Unicode" w:eastAsia="Lucida Sans Unicode" w:cs="Lucida Sans Unicode"/>
                <w:spacing w:val="2"/>
              </w:rPr>
              <w:t>5</w:t>
            </w:r>
            <w:r>
              <w:rPr>
                <w:spacing w:val="2"/>
              </w:rPr>
              <w:t>分）</w:t>
            </w:r>
            <w:r>
              <w:rPr>
                <w:spacing w:val="-26"/>
              </w:rPr>
              <w:t xml:space="preserve"> </w:t>
            </w:r>
            <w:r>
              <w:rPr>
                <w:spacing w:val="2"/>
              </w:rPr>
              <w:t>注：内容合理、</w:t>
            </w:r>
          </w:p>
          <w:p w14:paraId="69F46E9F">
            <w:pPr>
              <w:pStyle w:val="6"/>
              <w:spacing w:before="1" w:line="328" w:lineRule="auto"/>
              <w:ind w:left="103" w:right="203" w:firstLine="1"/>
            </w:pPr>
            <w:r>
              <w:rPr>
                <w:spacing w:val="1"/>
              </w:rPr>
              <w:t>可行、有针对性的计满分，无相应内容的不</w:t>
            </w:r>
            <w:r>
              <w:rPr>
                <w:spacing w:val="-2"/>
              </w:rPr>
              <w:t>计分。</w:t>
            </w:r>
          </w:p>
        </w:tc>
        <w:tc>
          <w:tcPr>
            <w:tcW w:w="1319" w:type="dxa"/>
            <w:vAlign w:val="top"/>
          </w:tcPr>
          <w:p w14:paraId="3E9214EC">
            <w:pPr>
              <w:spacing w:line="241" w:lineRule="auto"/>
              <w:rPr>
                <w:rFonts w:ascii="Arial"/>
                <w:sz w:val="21"/>
              </w:rPr>
            </w:pPr>
          </w:p>
          <w:p w14:paraId="29113FA1">
            <w:pPr>
              <w:spacing w:line="241" w:lineRule="auto"/>
              <w:rPr>
                <w:rFonts w:ascii="Arial"/>
                <w:sz w:val="21"/>
              </w:rPr>
            </w:pPr>
          </w:p>
          <w:p w14:paraId="66002D91">
            <w:pPr>
              <w:spacing w:line="241" w:lineRule="auto"/>
              <w:rPr>
                <w:rFonts w:ascii="Arial"/>
                <w:sz w:val="21"/>
              </w:rPr>
            </w:pPr>
          </w:p>
          <w:p w14:paraId="60653FEE">
            <w:pPr>
              <w:spacing w:line="241" w:lineRule="auto"/>
              <w:rPr>
                <w:rFonts w:ascii="Arial"/>
                <w:sz w:val="21"/>
              </w:rPr>
            </w:pPr>
          </w:p>
          <w:p w14:paraId="19E7BAFD">
            <w:pPr>
              <w:spacing w:line="241" w:lineRule="auto"/>
              <w:rPr>
                <w:rFonts w:ascii="Arial"/>
                <w:sz w:val="21"/>
              </w:rPr>
            </w:pPr>
          </w:p>
          <w:p w14:paraId="5909477F">
            <w:pPr>
              <w:spacing w:line="241" w:lineRule="auto"/>
              <w:rPr>
                <w:rFonts w:ascii="Arial"/>
                <w:sz w:val="21"/>
              </w:rPr>
            </w:pPr>
          </w:p>
          <w:p w14:paraId="0DC6DD90">
            <w:pPr>
              <w:spacing w:line="241" w:lineRule="auto"/>
              <w:rPr>
                <w:rFonts w:ascii="Arial"/>
                <w:sz w:val="21"/>
              </w:rPr>
            </w:pPr>
          </w:p>
          <w:p w14:paraId="0DFFEE0C">
            <w:pPr>
              <w:spacing w:line="241" w:lineRule="auto"/>
              <w:rPr>
                <w:rFonts w:ascii="Arial"/>
                <w:sz w:val="21"/>
              </w:rPr>
            </w:pPr>
          </w:p>
          <w:p w14:paraId="23601678">
            <w:pPr>
              <w:spacing w:line="241" w:lineRule="auto"/>
              <w:rPr>
                <w:rFonts w:ascii="Arial"/>
                <w:sz w:val="21"/>
              </w:rPr>
            </w:pPr>
          </w:p>
          <w:p w14:paraId="59AAC424">
            <w:pPr>
              <w:spacing w:line="241" w:lineRule="auto"/>
              <w:rPr>
                <w:rFonts w:ascii="Arial"/>
                <w:sz w:val="21"/>
              </w:rPr>
            </w:pPr>
          </w:p>
          <w:p w14:paraId="4B125D27">
            <w:pPr>
              <w:spacing w:line="241" w:lineRule="auto"/>
              <w:rPr>
                <w:rFonts w:ascii="Arial"/>
                <w:sz w:val="21"/>
              </w:rPr>
            </w:pPr>
          </w:p>
          <w:p w14:paraId="68ECB604">
            <w:pPr>
              <w:spacing w:line="242" w:lineRule="auto"/>
              <w:rPr>
                <w:rFonts w:ascii="Arial"/>
                <w:sz w:val="21"/>
              </w:rPr>
            </w:pPr>
          </w:p>
          <w:p w14:paraId="240AE8AC">
            <w:pPr>
              <w:spacing w:before="73" w:line="187" w:lineRule="auto"/>
              <w:ind w:left="67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27.00</w:t>
            </w:r>
          </w:p>
        </w:tc>
        <w:tc>
          <w:tcPr>
            <w:tcW w:w="1325" w:type="dxa"/>
            <w:vAlign w:val="top"/>
          </w:tcPr>
          <w:p w14:paraId="7F3E968E">
            <w:pPr>
              <w:rPr>
                <w:rFonts w:ascii="Arial"/>
                <w:sz w:val="21"/>
              </w:rPr>
            </w:pPr>
          </w:p>
          <w:p w14:paraId="07CF846E">
            <w:pPr>
              <w:rPr>
                <w:rFonts w:ascii="Arial"/>
                <w:sz w:val="21"/>
              </w:rPr>
            </w:pPr>
          </w:p>
          <w:p w14:paraId="3B040D01">
            <w:pPr>
              <w:rPr>
                <w:rFonts w:ascii="Arial"/>
                <w:sz w:val="21"/>
              </w:rPr>
            </w:pPr>
          </w:p>
          <w:p w14:paraId="2E70E39D">
            <w:pPr>
              <w:rPr>
                <w:rFonts w:ascii="Arial"/>
                <w:sz w:val="21"/>
              </w:rPr>
            </w:pPr>
          </w:p>
          <w:p w14:paraId="5EDAAC70">
            <w:pPr>
              <w:rPr>
                <w:rFonts w:ascii="Arial"/>
                <w:sz w:val="21"/>
              </w:rPr>
            </w:pPr>
          </w:p>
          <w:p w14:paraId="3BDECE63">
            <w:pPr>
              <w:rPr>
                <w:rFonts w:ascii="Arial"/>
                <w:sz w:val="21"/>
              </w:rPr>
            </w:pPr>
          </w:p>
          <w:p w14:paraId="1E32DE95">
            <w:pPr>
              <w:rPr>
                <w:rFonts w:ascii="Arial"/>
                <w:sz w:val="21"/>
              </w:rPr>
            </w:pPr>
          </w:p>
          <w:p w14:paraId="09220CF4">
            <w:pPr>
              <w:rPr>
                <w:rFonts w:ascii="Arial"/>
                <w:sz w:val="21"/>
              </w:rPr>
            </w:pPr>
          </w:p>
          <w:p w14:paraId="0A5E2901">
            <w:pPr>
              <w:spacing w:line="241" w:lineRule="auto"/>
              <w:rPr>
                <w:rFonts w:ascii="Arial"/>
                <w:sz w:val="21"/>
              </w:rPr>
            </w:pPr>
          </w:p>
          <w:p w14:paraId="6370FFC7">
            <w:pPr>
              <w:spacing w:line="241" w:lineRule="auto"/>
              <w:rPr>
                <w:rFonts w:ascii="Arial"/>
                <w:sz w:val="21"/>
              </w:rPr>
            </w:pPr>
          </w:p>
          <w:p w14:paraId="292AEBB9">
            <w:pPr>
              <w:spacing w:line="241" w:lineRule="auto"/>
              <w:rPr>
                <w:rFonts w:ascii="Arial"/>
                <w:sz w:val="21"/>
              </w:rPr>
            </w:pPr>
          </w:p>
          <w:p w14:paraId="646B1248">
            <w:pPr>
              <w:spacing w:line="241" w:lineRule="auto"/>
              <w:rPr>
                <w:rFonts w:ascii="Arial"/>
                <w:sz w:val="21"/>
              </w:rPr>
            </w:pPr>
          </w:p>
          <w:p w14:paraId="2BB193CE">
            <w:pPr>
              <w:pStyle w:val="6"/>
              <w:spacing w:before="62" w:line="222" w:lineRule="auto"/>
              <w:ind w:left="110"/>
            </w:pPr>
            <w:r>
              <w:rPr>
                <w:spacing w:val="-4"/>
              </w:rPr>
              <w:t>主观</w:t>
            </w:r>
          </w:p>
        </w:tc>
      </w:tr>
      <w:tr w14:paraId="56F20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9" w:hRule="atLeast"/>
        </w:trPr>
        <w:tc>
          <w:tcPr>
            <w:tcW w:w="1313" w:type="dxa"/>
            <w:vMerge w:val="continue"/>
            <w:tcBorders>
              <w:top w:val="nil"/>
              <w:bottom w:val="nil"/>
            </w:tcBorders>
            <w:vAlign w:val="top"/>
          </w:tcPr>
          <w:p w14:paraId="3242CD34">
            <w:pPr>
              <w:rPr>
                <w:rFonts w:ascii="Arial"/>
                <w:sz w:val="21"/>
              </w:rPr>
            </w:pPr>
          </w:p>
        </w:tc>
        <w:tc>
          <w:tcPr>
            <w:tcW w:w="2638" w:type="dxa"/>
            <w:vAlign w:val="top"/>
          </w:tcPr>
          <w:p w14:paraId="438F2F63">
            <w:pPr>
              <w:spacing w:line="258" w:lineRule="auto"/>
              <w:rPr>
                <w:rFonts w:ascii="Arial"/>
                <w:sz w:val="21"/>
              </w:rPr>
            </w:pPr>
          </w:p>
          <w:p w14:paraId="07B480D4">
            <w:pPr>
              <w:spacing w:line="258" w:lineRule="auto"/>
              <w:rPr>
                <w:rFonts w:ascii="Arial"/>
                <w:sz w:val="21"/>
              </w:rPr>
            </w:pPr>
          </w:p>
          <w:p w14:paraId="060EDB56">
            <w:pPr>
              <w:spacing w:line="258" w:lineRule="auto"/>
              <w:rPr>
                <w:rFonts w:ascii="Arial"/>
                <w:sz w:val="21"/>
              </w:rPr>
            </w:pPr>
          </w:p>
          <w:p w14:paraId="4FF4C1EE">
            <w:pPr>
              <w:spacing w:line="258" w:lineRule="auto"/>
              <w:rPr>
                <w:rFonts w:ascii="Arial"/>
                <w:sz w:val="21"/>
              </w:rPr>
            </w:pPr>
          </w:p>
          <w:p w14:paraId="51B8B1C9">
            <w:pPr>
              <w:spacing w:line="258" w:lineRule="auto"/>
              <w:rPr>
                <w:rFonts w:ascii="Arial"/>
                <w:sz w:val="21"/>
              </w:rPr>
            </w:pPr>
          </w:p>
          <w:p w14:paraId="10F603B4">
            <w:pPr>
              <w:spacing w:line="258" w:lineRule="auto"/>
              <w:rPr>
                <w:rFonts w:ascii="Arial"/>
                <w:sz w:val="21"/>
              </w:rPr>
            </w:pPr>
          </w:p>
          <w:p w14:paraId="7490D85B">
            <w:pPr>
              <w:pStyle w:val="6"/>
              <w:spacing w:before="62" w:line="222" w:lineRule="auto"/>
              <w:ind w:left="105"/>
            </w:pPr>
            <w:r>
              <w:rPr>
                <w:spacing w:val="-2"/>
              </w:rPr>
              <w:t>实施团队</w:t>
            </w:r>
          </w:p>
        </w:tc>
        <w:tc>
          <w:tcPr>
            <w:tcW w:w="3957" w:type="dxa"/>
            <w:vAlign w:val="top"/>
          </w:tcPr>
          <w:p w14:paraId="19C77792">
            <w:pPr>
              <w:pStyle w:val="6"/>
              <w:spacing w:before="83" w:line="357" w:lineRule="auto"/>
              <w:ind w:left="103" w:right="151" w:firstLine="23"/>
              <w:jc w:val="both"/>
            </w:pPr>
            <w:r>
              <w:t>由评审小组根据各供应商拟派实施团队人员</w:t>
            </w:r>
            <w:r>
              <w:rPr>
                <w:spacing w:val="-1"/>
              </w:rPr>
              <w:t xml:space="preserve">情况后根据以下标准进行打分： </w:t>
            </w:r>
            <w:r>
              <w:rPr>
                <w:rFonts w:ascii="Lucida Sans Unicode" w:hAnsi="Lucida Sans Unicode" w:eastAsia="Lucida Sans Unicode" w:cs="Lucida Sans Unicode"/>
                <w:spacing w:val="-1"/>
              </w:rPr>
              <w:t>1.</w:t>
            </w:r>
            <w:r>
              <w:rPr>
                <w:spacing w:val="-1"/>
              </w:rPr>
              <w:t>报价单位</w:t>
            </w:r>
            <w:r>
              <w:rPr>
                <w:spacing w:val="1"/>
              </w:rPr>
              <w:t>拟投入人员的数量充足，岗位设置科学合理</w:t>
            </w:r>
            <w:r>
              <w:rPr>
                <w:spacing w:val="9"/>
              </w:rPr>
              <w:t xml:space="preserve"> </w:t>
            </w:r>
            <w:r>
              <w:rPr>
                <w:spacing w:val="1"/>
              </w:rPr>
              <w:t>、分工情况明确，从业时间长，经验丰富，</w:t>
            </w:r>
          </w:p>
          <w:p w14:paraId="3D4D04AC">
            <w:pPr>
              <w:pStyle w:val="6"/>
              <w:spacing w:before="1" w:line="331" w:lineRule="auto"/>
              <w:ind w:left="104" w:right="203" w:hanging="1"/>
              <w:jc w:val="both"/>
            </w:pPr>
            <w:r>
              <w:rPr>
                <w:spacing w:val="1"/>
              </w:rPr>
              <w:t>配备专职安全管理员，能完全满足本项目需</w:t>
            </w:r>
            <w:r>
              <w:t>求。（</w:t>
            </w:r>
            <w:r>
              <w:rPr>
                <w:rFonts w:ascii="Lucida Sans Unicode" w:hAnsi="Lucida Sans Unicode" w:eastAsia="Lucida Sans Unicode" w:cs="Lucida Sans Unicode"/>
              </w:rPr>
              <w:t>5</w:t>
            </w:r>
            <w:r>
              <w:t>分）</w:t>
            </w:r>
            <w:r>
              <w:rPr>
                <w:spacing w:val="-6"/>
              </w:rPr>
              <w:t xml:space="preserve"> </w:t>
            </w:r>
            <w:r>
              <w:rPr>
                <w:rFonts w:ascii="Lucida Sans Unicode" w:hAnsi="Lucida Sans Unicode" w:eastAsia="Lucida Sans Unicode" w:cs="Lucida Sans Unicode"/>
              </w:rPr>
              <w:t>2.</w:t>
            </w:r>
            <w:r>
              <w:t xml:space="preserve">报价单位拟投入人员的数量 </w:t>
            </w:r>
            <w:r>
              <w:rPr>
                <w:spacing w:val="1"/>
              </w:rPr>
              <w:t>、从业时间、类似作业经验等能满足项目需求，配备了专职安全管理员，基本与项目需</w:t>
            </w:r>
            <w:r>
              <w:t>求相吻合。（</w:t>
            </w:r>
            <w:r>
              <w:rPr>
                <w:rFonts w:ascii="Lucida Sans Unicode" w:hAnsi="Lucida Sans Unicode" w:eastAsia="Lucida Sans Unicode" w:cs="Lucida Sans Unicode"/>
              </w:rPr>
              <w:t>5</w:t>
            </w:r>
            <w:r>
              <w:t>分）</w:t>
            </w:r>
          </w:p>
        </w:tc>
        <w:tc>
          <w:tcPr>
            <w:tcW w:w="1319" w:type="dxa"/>
            <w:vAlign w:val="top"/>
          </w:tcPr>
          <w:p w14:paraId="179C7DAC">
            <w:pPr>
              <w:spacing w:line="259" w:lineRule="auto"/>
              <w:rPr>
                <w:rFonts w:ascii="Arial"/>
                <w:sz w:val="21"/>
              </w:rPr>
            </w:pPr>
          </w:p>
          <w:p w14:paraId="441DB7D1">
            <w:pPr>
              <w:spacing w:line="259" w:lineRule="auto"/>
              <w:rPr>
                <w:rFonts w:ascii="Arial"/>
                <w:sz w:val="21"/>
              </w:rPr>
            </w:pPr>
          </w:p>
          <w:p w14:paraId="06FD7791">
            <w:pPr>
              <w:spacing w:line="259" w:lineRule="auto"/>
              <w:rPr>
                <w:rFonts w:ascii="Arial"/>
                <w:sz w:val="21"/>
              </w:rPr>
            </w:pPr>
          </w:p>
          <w:p w14:paraId="360E5A3F">
            <w:pPr>
              <w:spacing w:line="260" w:lineRule="auto"/>
              <w:rPr>
                <w:rFonts w:ascii="Arial"/>
                <w:sz w:val="21"/>
              </w:rPr>
            </w:pPr>
          </w:p>
          <w:p w14:paraId="6FB9D410">
            <w:pPr>
              <w:spacing w:line="260" w:lineRule="auto"/>
              <w:rPr>
                <w:rFonts w:ascii="Arial"/>
                <w:sz w:val="21"/>
              </w:rPr>
            </w:pPr>
          </w:p>
          <w:p w14:paraId="00A086FB">
            <w:pPr>
              <w:spacing w:line="260" w:lineRule="auto"/>
              <w:rPr>
                <w:rFonts w:ascii="Arial"/>
                <w:sz w:val="21"/>
              </w:rPr>
            </w:pPr>
          </w:p>
          <w:p w14:paraId="5371229D">
            <w:pPr>
              <w:spacing w:before="73" w:line="187" w:lineRule="auto"/>
              <w:ind w:left="68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10.00</w:t>
            </w:r>
          </w:p>
        </w:tc>
        <w:tc>
          <w:tcPr>
            <w:tcW w:w="1325" w:type="dxa"/>
            <w:vAlign w:val="top"/>
          </w:tcPr>
          <w:p w14:paraId="1F48BDC3">
            <w:pPr>
              <w:spacing w:line="258" w:lineRule="auto"/>
              <w:rPr>
                <w:rFonts w:ascii="Arial"/>
                <w:sz w:val="21"/>
              </w:rPr>
            </w:pPr>
          </w:p>
          <w:p w14:paraId="26456446">
            <w:pPr>
              <w:spacing w:line="258" w:lineRule="auto"/>
              <w:rPr>
                <w:rFonts w:ascii="Arial"/>
                <w:sz w:val="21"/>
              </w:rPr>
            </w:pPr>
          </w:p>
          <w:p w14:paraId="0771DCFC">
            <w:pPr>
              <w:spacing w:line="258" w:lineRule="auto"/>
              <w:rPr>
                <w:rFonts w:ascii="Arial"/>
                <w:sz w:val="21"/>
              </w:rPr>
            </w:pPr>
          </w:p>
          <w:p w14:paraId="6F30F725">
            <w:pPr>
              <w:spacing w:line="258" w:lineRule="auto"/>
              <w:rPr>
                <w:rFonts w:ascii="Arial"/>
                <w:sz w:val="21"/>
              </w:rPr>
            </w:pPr>
          </w:p>
          <w:p w14:paraId="1363FEDC">
            <w:pPr>
              <w:spacing w:line="258" w:lineRule="auto"/>
              <w:rPr>
                <w:rFonts w:ascii="Arial"/>
                <w:sz w:val="21"/>
              </w:rPr>
            </w:pPr>
          </w:p>
          <w:p w14:paraId="64E3D210">
            <w:pPr>
              <w:spacing w:line="258" w:lineRule="auto"/>
              <w:rPr>
                <w:rFonts w:ascii="Arial"/>
                <w:sz w:val="21"/>
              </w:rPr>
            </w:pPr>
          </w:p>
          <w:p w14:paraId="2E177B4E">
            <w:pPr>
              <w:pStyle w:val="6"/>
              <w:spacing w:before="62" w:line="222" w:lineRule="auto"/>
              <w:ind w:left="110"/>
            </w:pPr>
            <w:r>
              <w:rPr>
                <w:spacing w:val="-4"/>
              </w:rPr>
              <w:t>主观</w:t>
            </w:r>
          </w:p>
        </w:tc>
      </w:tr>
      <w:tr w14:paraId="72042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9" w:hRule="atLeast"/>
        </w:trPr>
        <w:tc>
          <w:tcPr>
            <w:tcW w:w="1313" w:type="dxa"/>
            <w:vMerge w:val="continue"/>
            <w:tcBorders>
              <w:top w:val="nil"/>
              <w:bottom w:val="nil"/>
            </w:tcBorders>
            <w:vAlign w:val="top"/>
          </w:tcPr>
          <w:p w14:paraId="1D321BFB">
            <w:pPr>
              <w:rPr>
                <w:rFonts w:ascii="Arial"/>
                <w:sz w:val="21"/>
              </w:rPr>
            </w:pPr>
          </w:p>
        </w:tc>
        <w:tc>
          <w:tcPr>
            <w:tcW w:w="9239" w:type="dxa"/>
            <w:gridSpan w:val="4"/>
            <w:tcBorders>
              <w:bottom w:val="nil"/>
              <w:right w:val="nil"/>
            </w:tcBorders>
            <w:vAlign w:val="top"/>
          </w:tcPr>
          <w:p w14:paraId="0990CC5D">
            <w:pPr>
              <w:rPr>
                <w:rFonts w:ascii="Arial"/>
                <w:sz w:val="21"/>
              </w:rPr>
            </w:pPr>
          </w:p>
        </w:tc>
      </w:tr>
    </w:tbl>
    <w:p w14:paraId="5F17AE19">
      <w:pPr>
        <w:pStyle w:val="2"/>
      </w:pPr>
    </w:p>
    <w:p w14:paraId="090E2766">
      <w:pPr>
        <w:sectPr>
          <w:footerReference r:id="rId13"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14:paraId="04106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9" w:hRule="atLeast"/>
        </w:trPr>
        <w:tc>
          <w:tcPr>
            <w:tcW w:w="1313" w:type="dxa"/>
            <w:vMerge w:val="restart"/>
            <w:tcBorders>
              <w:top w:val="nil"/>
              <w:bottom w:val="nil"/>
            </w:tcBorders>
            <w:vAlign w:val="top"/>
          </w:tcPr>
          <w:p w14:paraId="3E8A0728">
            <w:pPr>
              <w:rPr>
                <w:rFonts w:ascii="Arial"/>
                <w:sz w:val="21"/>
              </w:rPr>
            </w:pPr>
          </w:p>
        </w:tc>
        <w:tc>
          <w:tcPr>
            <w:tcW w:w="2638" w:type="dxa"/>
            <w:vAlign w:val="top"/>
          </w:tcPr>
          <w:p w14:paraId="487C5A0F">
            <w:pPr>
              <w:spacing w:line="241" w:lineRule="auto"/>
              <w:rPr>
                <w:rFonts w:ascii="Arial"/>
                <w:sz w:val="21"/>
              </w:rPr>
            </w:pPr>
          </w:p>
          <w:p w14:paraId="6B9D3EB4">
            <w:pPr>
              <w:spacing w:line="242" w:lineRule="auto"/>
              <w:rPr>
                <w:rFonts w:ascii="Arial"/>
                <w:sz w:val="21"/>
              </w:rPr>
            </w:pPr>
          </w:p>
          <w:p w14:paraId="61C94C83">
            <w:pPr>
              <w:spacing w:line="242" w:lineRule="auto"/>
              <w:rPr>
                <w:rFonts w:ascii="Arial"/>
                <w:sz w:val="21"/>
              </w:rPr>
            </w:pPr>
          </w:p>
          <w:p w14:paraId="366C917B">
            <w:pPr>
              <w:spacing w:line="242" w:lineRule="auto"/>
              <w:rPr>
                <w:rFonts w:ascii="Arial"/>
                <w:sz w:val="21"/>
              </w:rPr>
            </w:pPr>
          </w:p>
          <w:p w14:paraId="52F1636B">
            <w:pPr>
              <w:spacing w:line="242" w:lineRule="auto"/>
              <w:rPr>
                <w:rFonts w:ascii="Arial"/>
                <w:sz w:val="21"/>
              </w:rPr>
            </w:pPr>
          </w:p>
          <w:p w14:paraId="1FEC071F">
            <w:pPr>
              <w:spacing w:line="242" w:lineRule="auto"/>
              <w:rPr>
                <w:rFonts w:ascii="Arial"/>
                <w:sz w:val="21"/>
              </w:rPr>
            </w:pPr>
          </w:p>
          <w:p w14:paraId="1AD3EC6F">
            <w:pPr>
              <w:spacing w:line="242" w:lineRule="auto"/>
              <w:rPr>
                <w:rFonts w:ascii="Arial"/>
                <w:sz w:val="21"/>
              </w:rPr>
            </w:pPr>
          </w:p>
          <w:p w14:paraId="0A9FA40F">
            <w:pPr>
              <w:spacing w:line="242" w:lineRule="auto"/>
              <w:rPr>
                <w:rFonts w:ascii="Arial"/>
                <w:sz w:val="21"/>
              </w:rPr>
            </w:pPr>
          </w:p>
          <w:p w14:paraId="78AFA064">
            <w:pPr>
              <w:pStyle w:val="6"/>
              <w:spacing w:before="62" w:line="222" w:lineRule="auto"/>
              <w:ind w:left="99"/>
            </w:pPr>
            <w:r>
              <w:rPr>
                <w:spacing w:val="1"/>
              </w:rPr>
              <w:t>进度控制和质量保证措施</w:t>
            </w:r>
          </w:p>
        </w:tc>
        <w:tc>
          <w:tcPr>
            <w:tcW w:w="3957" w:type="dxa"/>
            <w:vAlign w:val="top"/>
          </w:tcPr>
          <w:p w14:paraId="068BAFAD">
            <w:pPr>
              <w:pStyle w:val="6"/>
              <w:spacing w:before="91" w:line="345" w:lineRule="auto"/>
              <w:ind w:left="102" w:right="151" w:firstLine="24"/>
            </w:pPr>
            <w:r>
              <w:t>由评审小组根据各供应商响应文件中所提报</w:t>
            </w:r>
            <w:r>
              <w:rPr>
                <w:spacing w:val="1"/>
              </w:rPr>
              <w:t>的进度控制和质量保证措施，按以下标准进</w:t>
            </w:r>
            <w:r>
              <w:rPr>
                <w:spacing w:val="-1"/>
              </w:rPr>
              <w:t xml:space="preserve">行打分： </w:t>
            </w:r>
            <w:r>
              <w:rPr>
                <w:rFonts w:ascii="Lucida Sans Unicode" w:hAnsi="Lucida Sans Unicode" w:eastAsia="Lucida Sans Unicode" w:cs="Lucida Sans Unicode"/>
                <w:spacing w:val="-1"/>
              </w:rPr>
              <w:t>1.</w:t>
            </w:r>
            <w:r>
              <w:rPr>
                <w:spacing w:val="-1"/>
              </w:rPr>
              <w:t>报价单位所报进度控制和质量保</w:t>
            </w:r>
            <w:r>
              <w:t>证措施内容完善。（</w:t>
            </w:r>
            <w:r>
              <w:rPr>
                <w:rFonts w:ascii="Lucida Sans Unicode" w:hAnsi="Lucida Sans Unicode" w:eastAsia="Lucida Sans Unicode" w:cs="Lucida Sans Unicode"/>
              </w:rPr>
              <w:t>4</w:t>
            </w:r>
            <w:r>
              <w:t>分）</w:t>
            </w:r>
            <w:r>
              <w:rPr>
                <w:spacing w:val="-7"/>
              </w:rPr>
              <w:t xml:space="preserve"> </w:t>
            </w:r>
            <w:r>
              <w:rPr>
                <w:rFonts w:ascii="Lucida Sans Unicode" w:hAnsi="Lucida Sans Unicode" w:eastAsia="Lucida Sans Unicode" w:cs="Lucida Sans Unicode"/>
              </w:rPr>
              <w:t>2.</w:t>
            </w:r>
            <w:r>
              <w:t>针对性强，进</w:t>
            </w:r>
            <w:r>
              <w:rPr>
                <w:spacing w:val="1"/>
              </w:rPr>
              <w:t>度安排得当，有完备的进度控制和质量保证</w:t>
            </w:r>
            <w:r>
              <w:t>措施。（</w:t>
            </w:r>
            <w:r>
              <w:rPr>
                <w:rFonts w:ascii="Lucida Sans Unicode" w:hAnsi="Lucida Sans Unicode" w:eastAsia="Lucida Sans Unicode" w:cs="Lucida Sans Unicode"/>
              </w:rPr>
              <w:t>4</w:t>
            </w:r>
            <w:r>
              <w:t>分）</w:t>
            </w:r>
            <w:r>
              <w:rPr>
                <w:spacing w:val="-7"/>
              </w:rPr>
              <w:t xml:space="preserve"> </w:t>
            </w:r>
            <w:r>
              <w:rPr>
                <w:rFonts w:ascii="Lucida Sans Unicode" w:hAnsi="Lucida Sans Unicode" w:eastAsia="Lucida Sans Unicode" w:cs="Lucida Sans Unicode"/>
              </w:rPr>
              <w:t>3.</w:t>
            </w:r>
            <w:r>
              <w:t>质量保证措施、方案后续</w:t>
            </w:r>
            <w:r>
              <w:rPr>
                <w:spacing w:val="1"/>
              </w:rPr>
              <w:t>服务保障方案、工作预期的目标和成果合理</w:t>
            </w:r>
            <w:r>
              <w:rPr>
                <w:spacing w:val="10"/>
              </w:rPr>
              <w:t xml:space="preserve"> </w:t>
            </w:r>
            <w:r>
              <w:t>、可行的。（</w:t>
            </w:r>
            <w:r>
              <w:rPr>
                <w:rFonts w:ascii="Lucida Sans Unicode" w:hAnsi="Lucida Sans Unicode" w:eastAsia="Lucida Sans Unicode" w:cs="Lucida Sans Unicode"/>
              </w:rPr>
              <w:t>4</w:t>
            </w:r>
            <w:r>
              <w:t>分）</w:t>
            </w:r>
            <w:r>
              <w:rPr>
                <w:spacing w:val="-7"/>
              </w:rPr>
              <w:t xml:space="preserve"> </w:t>
            </w:r>
            <w:r>
              <w:rPr>
                <w:rFonts w:ascii="Lucida Sans Unicode" w:hAnsi="Lucida Sans Unicode" w:eastAsia="Lucida Sans Unicode" w:cs="Lucida Sans Unicode"/>
              </w:rPr>
              <w:t>4.</w:t>
            </w:r>
            <w:r>
              <w:t>提供的项目技术质量</w:t>
            </w:r>
            <w:r>
              <w:rPr>
                <w:spacing w:val="1"/>
              </w:rPr>
              <w:t>科学合理、有效可行且符合本项目要求的。</w:t>
            </w:r>
          </w:p>
          <w:p w14:paraId="0E7B8CD1">
            <w:pPr>
              <w:pStyle w:val="6"/>
              <w:spacing w:before="1" w:line="299" w:lineRule="auto"/>
              <w:ind w:left="103" w:right="215" w:firstLine="6"/>
            </w:pPr>
            <w:r>
              <w:t>（</w:t>
            </w:r>
            <w:r>
              <w:rPr>
                <w:rFonts w:ascii="Lucida Sans Unicode" w:hAnsi="Lucida Sans Unicode" w:eastAsia="Lucida Sans Unicode" w:cs="Lucida Sans Unicode"/>
              </w:rPr>
              <w:t>4</w:t>
            </w:r>
            <w:r>
              <w:t>分）</w:t>
            </w:r>
            <w:r>
              <w:rPr>
                <w:spacing w:val="-15"/>
              </w:rPr>
              <w:t xml:space="preserve"> </w:t>
            </w:r>
            <w:r>
              <w:t>注：内容合理、可行、有针对性的</w:t>
            </w:r>
            <w:r>
              <w:rPr>
                <w:spacing w:val="1"/>
              </w:rPr>
              <w:t>计满分，无相应内容的不计分。</w:t>
            </w:r>
          </w:p>
        </w:tc>
        <w:tc>
          <w:tcPr>
            <w:tcW w:w="1319" w:type="dxa"/>
            <w:vAlign w:val="top"/>
          </w:tcPr>
          <w:p w14:paraId="128A9722">
            <w:pPr>
              <w:spacing w:line="243" w:lineRule="auto"/>
              <w:rPr>
                <w:rFonts w:ascii="Arial"/>
                <w:sz w:val="21"/>
              </w:rPr>
            </w:pPr>
          </w:p>
          <w:p w14:paraId="62D5ACD7">
            <w:pPr>
              <w:spacing w:line="243" w:lineRule="auto"/>
              <w:rPr>
                <w:rFonts w:ascii="Arial"/>
                <w:sz w:val="21"/>
              </w:rPr>
            </w:pPr>
          </w:p>
          <w:p w14:paraId="03719594">
            <w:pPr>
              <w:spacing w:line="243" w:lineRule="auto"/>
              <w:rPr>
                <w:rFonts w:ascii="Arial"/>
                <w:sz w:val="21"/>
              </w:rPr>
            </w:pPr>
          </w:p>
          <w:p w14:paraId="004BED1B">
            <w:pPr>
              <w:spacing w:line="243" w:lineRule="auto"/>
              <w:rPr>
                <w:rFonts w:ascii="Arial"/>
                <w:sz w:val="21"/>
              </w:rPr>
            </w:pPr>
          </w:p>
          <w:p w14:paraId="21A520F1">
            <w:pPr>
              <w:spacing w:line="243" w:lineRule="auto"/>
              <w:rPr>
                <w:rFonts w:ascii="Arial"/>
                <w:sz w:val="21"/>
              </w:rPr>
            </w:pPr>
          </w:p>
          <w:p w14:paraId="3BE15984">
            <w:pPr>
              <w:spacing w:line="243" w:lineRule="auto"/>
              <w:rPr>
                <w:rFonts w:ascii="Arial"/>
                <w:sz w:val="21"/>
              </w:rPr>
            </w:pPr>
          </w:p>
          <w:p w14:paraId="3E054A91">
            <w:pPr>
              <w:spacing w:line="243" w:lineRule="auto"/>
              <w:rPr>
                <w:rFonts w:ascii="Arial"/>
                <w:sz w:val="21"/>
              </w:rPr>
            </w:pPr>
          </w:p>
          <w:p w14:paraId="1DF52E3F">
            <w:pPr>
              <w:spacing w:line="243" w:lineRule="auto"/>
              <w:rPr>
                <w:rFonts w:ascii="Arial"/>
                <w:sz w:val="21"/>
              </w:rPr>
            </w:pPr>
          </w:p>
          <w:p w14:paraId="318A957C">
            <w:pPr>
              <w:spacing w:before="73" w:line="187" w:lineRule="auto"/>
              <w:ind w:left="68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16.00</w:t>
            </w:r>
          </w:p>
        </w:tc>
        <w:tc>
          <w:tcPr>
            <w:tcW w:w="1325" w:type="dxa"/>
            <w:vAlign w:val="top"/>
          </w:tcPr>
          <w:p w14:paraId="56509D9B">
            <w:pPr>
              <w:spacing w:line="241" w:lineRule="auto"/>
              <w:rPr>
                <w:rFonts w:ascii="Arial"/>
                <w:sz w:val="21"/>
              </w:rPr>
            </w:pPr>
          </w:p>
          <w:p w14:paraId="24D315FE">
            <w:pPr>
              <w:spacing w:line="242" w:lineRule="auto"/>
              <w:rPr>
                <w:rFonts w:ascii="Arial"/>
                <w:sz w:val="21"/>
              </w:rPr>
            </w:pPr>
          </w:p>
          <w:p w14:paraId="01E0C485">
            <w:pPr>
              <w:spacing w:line="242" w:lineRule="auto"/>
              <w:rPr>
                <w:rFonts w:ascii="Arial"/>
                <w:sz w:val="21"/>
              </w:rPr>
            </w:pPr>
          </w:p>
          <w:p w14:paraId="7ADE3CE1">
            <w:pPr>
              <w:spacing w:line="242" w:lineRule="auto"/>
              <w:rPr>
                <w:rFonts w:ascii="Arial"/>
                <w:sz w:val="21"/>
              </w:rPr>
            </w:pPr>
          </w:p>
          <w:p w14:paraId="5263B620">
            <w:pPr>
              <w:spacing w:line="242" w:lineRule="auto"/>
              <w:rPr>
                <w:rFonts w:ascii="Arial"/>
                <w:sz w:val="21"/>
              </w:rPr>
            </w:pPr>
          </w:p>
          <w:p w14:paraId="24AD8158">
            <w:pPr>
              <w:spacing w:line="242" w:lineRule="auto"/>
              <w:rPr>
                <w:rFonts w:ascii="Arial"/>
                <w:sz w:val="21"/>
              </w:rPr>
            </w:pPr>
          </w:p>
          <w:p w14:paraId="1D78F633">
            <w:pPr>
              <w:spacing w:line="242" w:lineRule="auto"/>
              <w:rPr>
                <w:rFonts w:ascii="Arial"/>
                <w:sz w:val="21"/>
              </w:rPr>
            </w:pPr>
          </w:p>
          <w:p w14:paraId="446C22D7">
            <w:pPr>
              <w:spacing w:line="242" w:lineRule="auto"/>
              <w:rPr>
                <w:rFonts w:ascii="Arial"/>
                <w:sz w:val="21"/>
              </w:rPr>
            </w:pPr>
          </w:p>
          <w:p w14:paraId="5E791087">
            <w:pPr>
              <w:pStyle w:val="6"/>
              <w:spacing w:before="62" w:line="222" w:lineRule="auto"/>
              <w:ind w:left="110"/>
            </w:pPr>
            <w:r>
              <w:rPr>
                <w:spacing w:val="-4"/>
              </w:rPr>
              <w:t>主观</w:t>
            </w:r>
          </w:p>
        </w:tc>
      </w:tr>
      <w:tr w14:paraId="313A2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5" w:hRule="atLeast"/>
        </w:trPr>
        <w:tc>
          <w:tcPr>
            <w:tcW w:w="1313" w:type="dxa"/>
            <w:vMerge w:val="continue"/>
            <w:tcBorders>
              <w:top w:val="nil"/>
            </w:tcBorders>
            <w:vAlign w:val="top"/>
          </w:tcPr>
          <w:p w14:paraId="44CCFA5A">
            <w:pPr>
              <w:rPr>
                <w:rFonts w:ascii="Arial"/>
                <w:sz w:val="21"/>
              </w:rPr>
            </w:pPr>
          </w:p>
        </w:tc>
        <w:tc>
          <w:tcPr>
            <w:tcW w:w="2638" w:type="dxa"/>
            <w:vAlign w:val="top"/>
          </w:tcPr>
          <w:p w14:paraId="657D7F53">
            <w:pPr>
              <w:spacing w:line="258" w:lineRule="auto"/>
              <w:rPr>
                <w:rFonts w:ascii="Arial"/>
                <w:sz w:val="21"/>
              </w:rPr>
            </w:pPr>
          </w:p>
          <w:p w14:paraId="1F1C05ED">
            <w:pPr>
              <w:spacing w:line="258" w:lineRule="auto"/>
              <w:rPr>
                <w:rFonts w:ascii="Arial"/>
                <w:sz w:val="21"/>
              </w:rPr>
            </w:pPr>
          </w:p>
          <w:p w14:paraId="049315F9">
            <w:pPr>
              <w:spacing w:line="259" w:lineRule="auto"/>
              <w:rPr>
                <w:rFonts w:ascii="Arial"/>
                <w:sz w:val="21"/>
              </w:rPr>
            </w:pPr>
          </w:p>
          <w:p w14:paraId="5F057D9F">
            <w:pPr>
              <w:spacing w:line="259" w:lineRule="auto"/>
              <w:rPr>
                <w:rFonts w:ascii="Arial"/>
                <w:sz w:val="21"/>
              </w:rPr>
            </w:pPr>
          </w:p>
          <w:p w14:paraId="1748A609">
            <w:pPr>
              <w:spacing w:line="259" w:lineRule="auto"/>
              <w:rPr>
                <w:rFonts w:ascii="Arial"/>
                <w:sz w:val="21"/>
              </w:rPr>
            </w:pPr>
          </w:p>
          <w:p w14:paraId="1AB59C24">
            <w:pPr>
              <w:spacing w:line="259" w:lineRule="auto"/>
              <w:rPr>
                <w:rFonts w:ascii="Arial"/>
                <w:sz w:val="21"/>
              </w:rPr>
            </w:pPr>
          </w:p>
          <w:p w14:paraId="5C0A7599">
            <w:pPr>
              <w:pStyle w:val="6"/>
              <w:spacing w:before="62" w:line="221" w:lineRule="auto"/>
              <w:ind w:left="100"/>
            </w:pPr>
            <w:r>
              <w:rPr>
                <w:spacing w:val="-1"/>
              </w:rPr>
              <w:t>服务承诺</w:t>
            </w:r>
          </w:p>
        </w:tc>
        <w:tc>
          <w:tcPr>
            <w:tcW w:w="3957" w:type="dxa"/>
            <w:vAlign w:val="top"/>
          </w:tcPr>
          <w:p w14:paraId="0B039CD7">
            <w:pPr>
              <w:pStyle w:val="6"/>
              <w:spacing w:before="86" w:line="333" w:lineRule="auto"/>
              <w:ind w:left="103" w:right="151" w:firstLine="23"/>
            </w:pPr>
            <w:r>
              <w:t>由评审小组根据各供应商响应文件服务承诺</w:t>
            </w:r>
            <w:r>
              <w:rPr>
                <w:spacing w:val="-1"/>
              </w:rPr>
              <w:t xml:space="preserve">按照以下标准进行打分： </w:t>
            </w:r>
            <w:r>
              <w:rPr>
                <w:rFonts w:ascii="Lucida Sans Unicode" w:hAnsi="Lucida Sans Unicode" w:eastAsia="Lucida Sans Unicode" w:cs="Lucida Sans Unicode"/>
                <w:spacing w:val="-1"/>
              </w:rPr>
              <w:t>1.</w:t>
            </w:r>
            <w:r>
              <w:rPr>
                <w:spacing w:val="-1"/>
              </w:rPr>
              <w:t>服务承诺内容全</w:t>
            </w:r>
            <w:r>
              <w:rPr>
                <w:spacing w:val="1"/>
              </w:rPr>
              <w:t>面、措施完善；</w:t>
            </w:r>
            <w:r>
              <w:rPr>
                <w:rFonts w:ascii="Lucida Sans Unicode" w:hAnsi="Lucida Sans Unicode" w:eastAsia="Lucida Sans Unicode" w:cs="Lucida Sans Unicode"/>
                <w:spacing w:val="1"/>
              </w:rPr>
              <w:t>(3</w:t>
            </w:r>
            <w:r>
              <w:rPr>
                <w:spacing w:val="1"/>
              </w:rPr>
              <w:t>分</w:t>
            </w: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36"/>
                <w:w w:val="101"/>
              </w:rPr>
              <w:t xml:space="preserve"> </w:t>
            </w:r>
            <w:r>
              <w:rPr>
                <w:rFonts w:ascii="Lucida Sans Unicode" w:hAnsi="Lucida Sans Unicode" w:eastAsia="Lucida Sans Unicode" w:cs="Lucida Sans Unicode"/>
                <w:spacing w:val="1"/>
              </w:rPr>
              <w:t>2.</w:t>
            </w:r>
            <w:r>
              <w:rPr>
                <w:spacing w:val="1"/>
              </w:rPr>
              <w:t>服务计划安排周详</w:t>
            </w:r>
            <w:r>
              <w:t xml:space="preserve">  </w:t>
            </w:r>
            <w:r>
              <w:rPr>
                <w:spacing w:val="-1"/>
              </w:rPr>
              <w:t>,</w:t>
            </w:r>
            <w:r>
              <w:rPr>
                <w:spacing w:val="59"/>
              </w:rPr>
              <w:t xml:space="preserve"> </w:t>
            </w:r>
            <w:r>
              <w:rPr>
                <w:spacing w:val="-1"/>
              </w:rPr>
              <w:t>措施与手段突出重点、难点；</w:t>
            </w:r>
            <w:r>
              <w:rPr>
                <w:rFonts w:ascii="Lucida Sans Unicode" w:hAnsi="Lucida Sans Unicode" w:eastAsia="Lucida Sans Unicode" w:cs="Lucida Sans Unicode"/>
                <w:spacing w:val="-1"/>
              </w:rPr>
              <w:t>(3</w:t>
            </w:r>
            <w:r>
              <w:rPr>
                <w:spacing w:val="-1"/>
              </w:rPr>
              <w:t>分</w:t>
            </w: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16"/>
              </w:rPr>
              <w:t xml:space="preserve"> </w:t>
            </w:r>
            <w:r>
              <w:rPr>
                <w:rFonts w:ascii="Lucida Sans Unicode" w:hAnsi="Lucida Sans Unicode" w:eastAsia="Lucida Sans Unicode" w:cs="Lucida Sans Unicode"/>
                <w:spacing w:val="-1"/>
              </w:rPr>
              <w:t>3.</w:t>
            </w:r>
            <w:r>
              <w:rPr>
                <w:spacing w:val="-1"/>
              </w:rPr>
              <w:t>服</w:t>
            </w:r>
            <w:r>
              <w:rPr>
                <w:spacing w:val="1"/>
              </w:rPr>
              <w:t>务及时、便捷、服务系统完善，具有明确的</w:t>
            </w:r>
            <w:r>
              <w:rPr>
                <w:spacing w:val="2"/>
              </w:rPr>
              <w:t>措施；</w:t>
            </w:r>
            <w:r>
              <w:rPr>
                <w:rFonts w:ascii="Lucida Sans Unicode" w:hAnsi="Lucida Sans Unicode" w:eastAsia="Lucida Sans Unicode" w:cs="Lucida Sans Unicode"/>
                <w:spacing w:val="2"/>
              </w:rPr>
              <w:t>(3</w:t>
            </w:r>
            <w:r>
              <w:rPr>
                <w:spacing w:val="2"/>
              </w:rPr>
              <w:t>分</w:t>
            </w:r>
            <w:r>
              <w:rPr>
                <w:rFonts w:ascii="Lucida Sans Unicode" w:hAnsi="Lucida Sans Unicode" w:eastAsia="Lucida Sans Unicode" w:cs="Lucida Sans Unicode"/>
                <w:spacing w:val="2"/>
              </w:rPr>
              <w:t>) 4.</w:t>
            </w:r>
            <w:r>
              <w:rPr>
                <w:spacing w:val="2"/>
              </w:rPr>
              <w:t>具有资料保密、随时汇报、</w:t>
            </w:r>
          </w:p>
          <w:p w14:paraId="1F093F72">
            <w:pPr>
              <w:pStyle w:val="6"/>
              <w:spacing w:before="1" w:line="321" w:lineRule="auto"/>
              <w:ind w:left="102" w:right="203"/>
            </w:pPr>
            <w:r>
              <w:rPr>
                <w:spacing w:val="1"/>
              </w:rPr>
              <w:t>批后服务等方面的保障措施及应急预案，针</w:t>
            </w:r>
            <w:r>
              <w:rPr>
                <w:spacing w:val="2"/>
              </w:rPr>
              <w:t>对性强。</w:t>
            </w:r>
            <w:r>
              <w:rPr>
                <w:rFonts w:ascii="Lucida Sans Unicode" w:hAnsi="Lucida Sans Unicode" w:eastAsia="Lucida Sans Unicode" w:cs="Lucida Sans Unicode"/>
                <w:spacing w:val="2"/>
              </w:rPr>
              <w:t>(3</w:t>
            </w:r>
            <w:r>
              <w:rPr>
                <w:spacing w:val="2"/>
              </w:rPr>
              <w:t>分</w:t>
            </w:r>
            <w:r>
              <w:rPr>
                <w:rFonts w:ascii="Lucida Sans Unicode" w:hAnsi="Lucida Sans Unicode" w:eastAsia="Lucida Sans Unicode" w:cs="Lucida Sans Unicode"/>
                <w:spacing w:val="2"/>
              </w:rPr>
              <w:t xml:space="preserve">) </w:t>
            </w:r>
            <w:r>
              <w:rPr>
                <w:spacing w:val="2"/>
              </w:rPr>
              <w:t>注：内容合理、可行、有针</w:t>
            </w:r>
            <w:r>
              <w:rPr>
                <w:spacing w:val="1"/>
              </w:rPr>
              <w:t>对性的计满分，无相应内容的不计分。</w:t>
            </w:r>
          </w:p>
        </w:tc>
        <w:tc>
          <w:tcPr>
            <w:tcW w:w="1319" w:type="dxa"/>
            <w:vAlign w:val="top"/>
          </w:tcPr>
          <w:p w14:paraId="224825F1">
            <w:pPr>
              <w:spacing w:line="260" w:lineRule="auto"/>
              <w:rPr>
                <w:rFonts w:ascii="Arial"/>
                <w:sz w:val="21"/>
              </w:rPr>
            </w:pPr>
          </w:p>
          <w:p w14:paraId="2087DEAC">
            <w:pPr>
              <w:spacing w:line="260" w:lineRule="auto"/>
              <w:rPr>
                <w:rFonts w:ascii="Arial"/>
                <w:sz w:val="21"/>
              </w:rPr>
            </w:pPr>
          </w:p>
          <w:p w14:paraId="415FEFC9">
            <w:pPr>
              <w:spacing w:line="260" w:lineRule="auto"/>
              <w:rPr>
                <w:rFonts w:ascii="Arial"/>
                <w:sz w:val="21"/>
              </w:rPr>
            </w:pPr>
          </w:p>
          <w:p w14:paraId="228923ED">
            <w:pPr>
              <w:spacing w:line="260" w:lineRule="auto"/>
              <w:rPr>
                <w:rFonts w:ascii="Arial"/>
                <w:sz w:val="21"/>
              </w:rPr>
            </w:pPr>
          </w:p>
          <w:p w14:paraId="45714637">
            <w:pPr>
              <w:spacing w:line="260" w:lineRule="auto"/>
              <w:rPr>
                <w:rFonts w:ascii="Arial"/>
                <w:sz w:val="21"/>
              </w:rPr>
            </w:pPr>
          </w:p>
          <w:p w14:paraId="2E6D9998">
            <w:pPr>
              <w:spacing w:line="261" w:lineRule="auto"/>
              <w:rPr>
                <w:rFonts w:ascii="Arial"/>
                <w:sz w:val="21"/>
              </w:rPr>
            </w:pPr>
          </w:p>
          <w:p w14:paraId="1CF0BEDD">
            <w:pPr>
              <w:spacing w:before="73" w:line="187" w:lineRule="auto"/>
              <w:ind w:left="68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12.00</w:t>
            </w:r>
          </w:p>
        </w:tc>
        <w:tc>
          <w:tcPr>
            <w:tcW w:w="1325" w:type="dxa"/>
            <w:vAlign w:val="top"/>
          </w:tcPr>
          <w:p w14:paraId="494F5112">
            <w:pPr>
              <w:spacing w:line="258" w:lineRule="auto"/>
              <w:rPr>
                <w:rFonts w:ascii="Arial"/>
                <w:sz w:val="21"/>
              </w:rPr>
            </w:pPr>
          </w:p>
          <w:p w14:paraId="5F39DDEB">
            <w:pPr>
              <w:spacing w:line="258" w:lineRule="auto"/>
              <w:rPr>
                <w:rFonts w:ascii="Arial"/>
                <w:sz w:val="21"/>
              </w:rPr>
            </w:pPr>
          </w:p>
          <w:p w14:paraId="671D8536">
            <w:pPr>
              <w:spacing w:line="259" w:lineRule="auto"/>
              <w:rPr>
                <w:rFonts w:ascii="Arial"/>
                <w:sz w:val="21"/>
              </w:rPr>
            </w:pPr>
          </w:p>
          <w:p w14:paraId="311B63C9">
            <w:pPr>
              <w:spacing w:line="259" w:lineRule="auto"/>
              <w:rPr>
                <w:rFonts w:ascii="Arial"/>
                <w:sz w:val="21"/>
              </w:rPr>
            </w:pPr>
          </w:p>
          <w:p w14:paraId="05D6A5A3">
            <w:pPr>
              <w:spacing w:line="259" w:lineRule="auto"/>
              <w:rPr>
                <w:rFonts w:ascii="Arial"/>
                <w:sz w:val="21"/>
              </w:rPr>
            </w:pPr>
          </w:p>
          <w:p w14:paraId="1A428B96">
            <w:pPr>
              <w:spacing w:line="259" w:lineRule="auto"/>
              <w:rPr>
                <w:rFonts w:ascii="Arial"/>
                <w:sz w:val="21"/>
              </w:rPr>
            </w:pPr>
          </w:p>
          <w:p w14:paraId="7877D878">
            <w:pPr>
              <w:pStyle w:val="6"/>
              <w:spacing w:before="62" w:line="222" w:lineRule="auto"/>
              <w:ind w:left="110"/>
            </w:pPr>
            <w:r>
              <w:rPr>
                <w:spacing w:val="-4"/>
              </w:rPr>
              <w:t>主观</w:t>
            </w:r>
          </w:p>
        </w:tc>
      </w:tr>
      <w:tr w14:paraId="27B94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trPr>
        <w:tc>
          <w:tcPr>
            <w:tcW w:w="1313" w:type="dxa"/>
            <w:vAlign w:val="top"/>
          </w:tcPr>
          <w:p w14:paraId="6254663F">
            <w:pPr>
              <w:spacing w:line="245" w:lineRule="auto"/>
              <w:rPr>
                <w:rFonts w:ascii="Arial"/>
                <w:sz w:val="21"/>
              </w:rPr>
            </w:pPr>
          </w:p>
          <w:p w14:paraId="0453CA44">
            <w:pPr>
              <w:spacing w:line="246" w:lineRule="auto"/>
              <w:rPr>
                <w:rFonts w:ascii="Arial"/>
                <w:sz w:val="21"/>
              </w:rPr>
            </w:pPr>
          </w:p>
          <w:p w14:paraId="46B507B8">
            <w:pPr>
              <w:spacing w:line="246" w:lineRule="auto"/>
              <w:rPr>
                <w:rFonts w:ascii="Arial"/>
                <w:sz w:val="21"/>
              </w:rPr>
            </w:pPr>
          </w:p>
          <w:p w14:paraId="0A168D9C">
            <w:pPr>
              <w:spacing w:line="246" w:lineRule="auto"/>
              <w:rPr>
                <w:rFonts w:ascii="Arial"/>
                <w:sz w:val="21"/>
              </w:rPr>
            </w:pPr>
          </w:p>
          <w:p w14:paraId="02BA3BE9">
            <w:pPr>
              <w:pStyle w:val="6"/>
              <w:spacing w:before="62" w:line="220" w:lineRule="auto"/>
              <w:ind w:left="106"/>
            </w:pPr>
            <w:r>
              <w:rPr>
                <w:spacing w:val="-2"/>
              </w:rPr>
              <w:t>价格分</w:t>
            </w:r>
          </w:p>
        </w:tc>
        <w:tc>
          <w:tcPr>
            <w:tcW w:w="2638" w:type="dxa"/>
            <w:vAlign w:val="top"/>
          </w:tcPr>
          <w:p w14:paraId="647C8B5E">
            <w:pPr>
              <w:spacing w:line="245" w:lineRule="auto"/>
              <w:rPr>
                <w:rFonts w:ascii="Arial"/>
                <w:sz w:val="21"/>
              </w:rPr>
            </w:pPr>
          </w:p>
          <w:p w14:paraId="6FB70867">
            <w:pPr>
              <w:spacing w:line="246" w:lineRule="auto"/>
              <w:rPr>
                <w:rFonts w:ascii="Arial"/>
                <w:sz w:val="21"/>
              </w:rPr>
            </w:pPr>
          </w:p>
          <w:p w14:paraId="606A0ECA">
            <w:pPr>
              <w:spacing w:line="246" w:lineRule="auto"/>
              <w:rPr>
                <w:rFonts w:ascii="Arial"/>
                <w:sz w:val="21"/>
              </w:rPr>
            </w:pPr>
          </w:p>
          <w:p w14:paraId="1851C06C">
            <w:pPr>
              <w:spacing w:line="246" w:lineRule="auto"/>
              <w:rPr>
                <w:rFonts w:ascii="Arial"/>
                <w:sz w:val="21"/>
              </w:rPr>
            </w:pPr>
          </w:p>
          <w:p w14:paraId="7579F5AE">
            <w:pPr>
              <w:pStyle w:val="6"/>
              <w:spacing w:before="62" w:line="220" w:lineRule="auto"/>
              <w:ind w:left="103"/>
            </w:pPr>
            <w:r>
              <w:t>投标价格得分</w:t>
            </w:r>
          </w:p>
        </w:tc>
        <w:tc>
          <w:tcPr>
            <w:tcW w:w="3957" w:type="dxa"/>
            <w:vAlign w:val="top"/>
          </w:tcPr>
          <w:p w14:paraId="7F4B9D31">
            <w:pPr>
              <w:pStyle w:val="6"/>
              <w:spacing w:before="92" w:line="337" w:lineRule="auto"/>
              <w:ind w:left="102" w:right="121" w:firstLine="1"/>
            </w:pPr>
            <w:r>
              <w:rPr>
                <w:spacing w:val="1"/>
              </w:rPr>
              <w:t>满足磋商文件要求且投标价格最低的投标报价为评标基准价，其价格分为满分（标准分</w:t>
            </w:r>
            <w:r>
              <w:rPr>
                <w:spacing w:val="5"/>
              </w:rPr>
              <w:t xml:space="preserve">  </w:t>
            </w:r>
            <w:r>
              <w:rPr>
                <w:spacing w:val="-1"/>
              </w:rPr>
              <w:t>)</w:t>
            </w:r>
            <w:r>
              <w:rPr>
                <w:spacing w:val="49"/>
              </w:rPr>
              <w:t xml:space="preserve"> </w:t>
            </w:r>
            <w:r>
              <w:rPr>
                <w:spacing w:val="-1"/>
              </w:rPr>
              <w:t>。其他供应商的价格分统一按照下列公式</w:t>
            </w:r>
            <w:r>
              <w:rPr>
                <w:spacing w:val="2"/>
              </w:rPr>
              <w:t>计算：投标报价得分</w:t>
            </w:r>
            <w:r>
              <w:rPr>
                <w:rFonts w:ascii="Lucida Sans Unicode" w:hAnsi="Lucida Sans Unicode" w:eastAsia="Lucida Sans Unicode" w:cs="Lucida Sans Unicode"/>
                <w:spacing w:val="2"/>
              </w:rPr>
              <w:t>=</w:t>
            </w:r>
            <w:r>
              <w:rPr>
                <w:spacing w:val="2"/>
              </w:rPr>
              <w:t>评标基准价／投标报</w:t>
            </w:r>
            <w:r>
              <w:rPr>
                <w:spacing w:val="-2"/>
              </w:rPr>
              <w:t>价</w:t>
            </w:r>
            <w:r>
              <w:rPr>
                <w:spacing w:val="-51"/>
              </w:rPr>
              <w:t xml:space="preserve"> </w:t>
            </w:r>
            <w:r>
              <w:rPr>
                <w:rFonts w:ascii="Lucida Sans Unicode" w:hAnsi="Lucida Sans Unicode" w:eastAsia="Lucida Sans Unicode" w:cs="Lucida Sans Unicode"/>
                <w:spacing w:val="-2"/>
              </w:rPr>
              <w:t>×20</w:t>
            </w:r>
            <w:r>
              <w:rPr>
                <w:rFonts w:ascii="Lucida Sans Unicode" w:hAnsi="Lucida Sans Unicode" w:eastAsia="Lucida Sans Unicode" w:cs="Lucida Sans Unicode"/>
                <w:spacing w:val="-33"/>
              </w:rPr>
              <w:t xml:space="preserve"> </w:t>
            </w:r>
            <w:r>
              <w:rPr>
                <w:spacing w:val="-2"/>
              </w:rPr>
              <w:t>。</w:t>
            </w:r>
            <w:r>
              <w:rPr>
                <w:spacing w:val="-25"/>
              </w:rPr>
              <w:t xml:space="preserve"> </w:t>
            </w:r>
            <w:r>
              <w:rPr>
                <w:spacing w:val="-2"/>
              </w:rPr>
              <w:t>注：经评审为无效标的投标报价不</w:t>
            </w:r>
            <w:r>
              <w:rPr>
                <w:spacing w:val="1"/>
              </w:rPr>
              <w:t>进入评标基准价的计算。</w:t>
            </w:r>
          </w:p>
        </w:tc>
        <w:tc>
          <w:tcPr>
            <w:tcW w:w="1319" w:type="dxa"/>
            <w:vAlign w:val="top"/>
          </w:tcPr>
          <w:p w14:paraId="3784CEB2">
            <w:pPr>
              <w:spacing w:line="248" w:lineRule="auto"/>
              <w:rPr>
                <w:rFonts w:ascii="Arial"/>
                <w:sz w:val="21"/>
              </w:rPr>
            </w:pPr>
          </w:p>
          <w:p w14:paraId="2C9AB965">
            <w:pPr>
              <w:spacing w:line="248" w:lineRule="auto"/>
              <w:rPr>
                <w:rFonts w:ascii="Arial"/>
                <w:sz w:val="21"/>
              </w:rPr>
            </w:pPr>
          </w:p>
          <w:p w14:paraId="587A3A05">
            <w:pPr>
              <w:spacing w:line="248" w:lineRule="auto"/>
              <w:rPr>
                <w:rFonts w:ascii="Arial"/>
                <w:sz w:val="21"/>
              </w:rPr>
            </w:pPr>
          </w:p>
          <w:p w14:paraId="3B55DE7F">
            <w:pPr>
              <w:spacing w:line="248" w:lineRule="auto"/>
              <w:rPr>
                <w:rFonts w:ascii="Arial"/>
                <w:sz w:val="21"/>
              </w:rPr>
            </w:pPr>
          </w:p>
          <w:p w14:paraId="17582C9A">
            <w:pPr>
              <w:spacing w:before="73" w:line="187" w:lineRule="auto"/>
              <w:ind w:left="67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20.00</w:t>
            </w:r>
          </w:p>
        </w:tc>
        <w:tc>
          <w:tcPr>
            <w:tcW w:w="1325" w:type="dxa"/>
            <w:vAlign w:val="top"/>
          </w:tcPr>
          <w:p w14:paraId="7ED1A7E8">
            <w:pPr>
              <w:spacing w:line="245" w:lineRule="auto"/>
              <w:rPr>
                <w:rFonts w:ascii="Arial"/>
                <w:sz w:val="21"/>
              </w:rPr>
            </w:pPr>
          </w:p>
          <w:p w14:paraId="255E2605">
            <w:pPr>
              <w:spacing w:line="246" w:lineRule="auto"/>
              <w:rPr>
                <w:rFonts w:ascii="Arial"/>
                <w:sz w:val="21"/>
              </w:rPr>
            </w:pPr>
          </w:p>
          <w:p w14:paraId="08BAD049">
            <w:pPr>
              <w:spacing w:line="246" w:lineRule="auto"/>
              <w:rPr>
                <w:rFonts w:ascii="Arial"/>
                <w:sz w:val="21"/>
              </w:rPr>
            </w:pPr>
          </w:p>
          <w:p w14:paraId="2CBF16C6">
            <w:pPr>
              <w:spacing w:line="246" w:lineRule="auto"/>
              <w:rPr>
                <w:rFonts w:ascii="Arial"/>
                <w:sz w:val="21"/>
              </w:rPr>
            </w:pPr>
          </w:p>
          <w:p w14:paraId="1D3F7227">
            <w:pPr>
              <w:pStyle w:val="6"/>
              <w:spacing w:before="62" w:line="222" w:lineRule="auto"/>
              <w:ind w:left="110"/>
            </w:pPr>
            <w:r>
              <w:rPr>
                <w:spacing w:val="-4"/>
              </w:rPr>
              <w:t>客观</w:t>
            </w:r>
          </w:p>
        </w:tc>
      </w:tr>
    </w:tbl>
    <w:p w14:paraId="6E690DF8">
      <w:pPr>
        <w:spacing w:before="146" w:line="220" w:lineRule="auto"/>
        <w:ind w:left="392"/>
        <w:rPr>
          <w:rFonts w:ascii="宋体" w:hAnsi="宋体" w:eastAsia="宋体" w:cs="宋体"/>
          <w:sz w:val="19"/>
          <w:szCs w:val="19"/>
        </w:rPr>
      </w:pPr>
      <w:r>
        <w:rPr>
          <w:rFonts w:ascii="宋体" w:hAnsi="宋体" w:eastAsia="宋体" w:cs="宋体"/>
          <w:spacing w:val="-1"/>
          <w:sz w:val="19"/>
          <w:szCs w:val="19"/>
        </w:rPr>
        <w:t>价格扣除</w:t>
      </w:r>
    </w:p>
    <w:p w14:paraId="3F189259">
      <w:pPr>
        <w:spacing w:line="190"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2110"/>
        <w:gridCol w:w="3166"/>
        <w:gridCol w:w="1055"/>
        <w:gridCol w:w="3160"/>
      </w:tblGrid>
      <w:tr w14:paraId="102B2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61" w:type="dxa"/>
            <w:vAlign w:val="top"/>
          </w:tcPr>
          <w:p w14:paraId="4E086CEC">
            <w:pPr>
              <w:pStyle w:val="6"/>
              <w:spacing w:before="88" w:line="223" w:lineRule="auto"/>
              <w:ind w:left="98"/>
            </w:pPr>
            <w:r>
              <w:rPr>
                <w:b/>
                <w:bCs/>
                <w:spacing w:val="-5"/>
              </w:rPr>
              <w:t>序号</w:t>
            </w:r>
          </w:p>
        </w:tc>
        <w:tc>
          <w:tcPr>
            <w:tcW w:w="2110" w:type="dxa"/>
            <w:vAlign w:val="top"/>
          </w:tcPr>
          <w:p w14:paraId="12BFF1D0">
            <w:pPr>
              <w:pStyle w:val="6"/>
              <w:spacing w:before="89" w:line="222" w:lineRule="auto"/>
              <w:ind w:left="95"/>
            </w:pPr>
            <w:r>
              <w:rPr>
                <w:b/>
                <w:bCs/>
                <w:spacing w:val="-5"/>
              </w:rPr>
              <w:t>情形</w:t>
            </w:r>
          </w:p>
        </w:tc>
        <w:tc>
          <w:tcPr>
            <w:tcW w:w="3166" w:type="dxa"/>
            <w:vAlign w:val="top"/>
          </w:tcPr>
          <w:p w14:paraId="5997A59D">
            <w:pPr>
              <w:pStyle w:val="6"/>
              <w:spacing w:before="89" w:line="221" w:lineRule="auto"/>
              <w:ind w:left="97"/>
            </w:pPr>
            <w:r>
              <w:rPr>
                <w:b/>
                <w:bCs/>
                <w:spacing w:val="-3"/>
              </w:rPr>
              <w:t>适用对象</w:t>
            </w:r>
          </w:p>
        </w:tc>
        <w:tc>
          <w:tcPr>
            <w:tcW w:w="1055" w:type="dxa"/>
            <w:vAlign w:val="top"/>
          </w:tcPr>
          <w:p w14:paraId="2D69B506">
            <w:pPr>
              <w:pStyle w:val="6"/>
              <w:spacing w:before="89" w:line="221" w:lineRule="auto"/>
              <w:ind w:left="103"/>
            </w:pPr>
            <w:r>
              <w:rPr>
                <w:b/>
                <w:bCs/>
                <w:spacing w:val="-3"/>
              </w:rPr>
              <w:t>扣除比例</w:t>
            </w:r>
          </w:p>
        </w:tc>
        <w:tc>
          <w:tcPr>
            <w:tcW w:w="3160" w:type="dxa"/>
            <w:vAlign w:val="top"/>
          </w:tcPr>
          <w:p w14:paraId="6434660A">
            <w:pPr>
              <w:pStyle w:val="6"/>
              <w:spacing w:before="89" w:line="221" w:lineRule="auto"/>
              <w:ind w:left="103"/>
            </w:pPr>
            <w:r>
              <w:rPr>
                <w:b/>
                <w:bCs/>
                <w:spacing w:val="-6"/>
              </w:rPr>
              <w:t>说明</w:t>
            </w:r>
          </w:p>
        </w:tc>
      </w:tr>
      <w:tr w14:paraId="1482D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552" w:type="dxa"/>
            <w:gridSpan w:val="5"/>
            <w:vAlign w:val="top"/>
          </w:tcPr>
          <w:p w14:paraId="2FB4EC43">
            <w:pPr>
              <w:pStyle w:val="6"/>
              <w:spacing w:before="88" w:line="222" w:lineRule="auto"/>
              <w:ind w:left="5184"/>
            </w:pPr>
            <w:r>
              <w:t>无</w:t>
            </w:r>
          </w:p>
        </w:tc>
      </w:tr>
    </w:tbl>
    <w:p w14:paraId="2E4D8A09">
      <w:pPr>
        <w:pStyle w:val="2"/>
        <w:spacing w:line="263" w:lineRule="auto"/>
      </w:pPr>
    </w:p>
    <w:p w14:paraId="62F3BC58">
      <w:pPr>
        <w:spacing w:before="104" w:line="188" w:lineRule="auto"/>
        <w:ind w:left="507"/>
        <w:outlineLvl w:val="2"/>
        <w:rPr>
          <w:rFonts w:ascii="宋体" w:hAnsi="宋体" w:eastAsia="宋体" w:cs="宋体"/>
          <w:sz w:val="24"/>
          <w:szCs w:val="24"/>
        </w:rPr>
      </w:pPr>
      <w:r>
        <w:rPr>
          <w:rFonts w:ascii="Microsoft JhengHei" w:hAnsi="Microsoft JhengHei" w:eastAsia="Microsoft JhengHei" w:cs="Microsoft JhengHei"/>
          <w:b/>
          <w:bCs/>
          <w:spacing w:val="-1"/>
          <w:sz w:val="24"/>
          <w:szCs w:val="24"/>
        </w:rPr>
        <w:t>10</w:t>
      </w:r>
      <w:r>
        <w:rPr>
          <w:rFonts w:ascii="宋体" w:hAnsi="宋体" w:eastAsia="宋体" w:cs="宋体"/>
          <w:b/>
          <w:bCs/>
          <w:spacing w:val="-1"/>
          <w:sz w:val="24"/>
          <w:szCs w:val="24"/>
        </w:rPr>
        <w:t>、合同管理安排</w:t>
      </w:r>
    </w:p>
    <w:p w14:paraId="411E505C">
      <w:pPr>
        <w:spacing w:before="136" w:line="211" w:lineRule="auto"/>
        <w:ind w:left="405"/>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）合同类型：</w:t>
      </w:r>
    </w:p>
    <w:p w14:paraId="3AFC3434">
      <w:pPr>
        <w:spacing w:before="128" w:line="342" w:lineRule="auto"/>
        <w:ind w:left="390" w:right="9333"/>
        <w:rPr>
          <w:rFonts w:ascii="宋体" w:hAnsi="宋体" w:eastAsia="宋体" w:cs="宋体"/>
          <w:sz w:val="19"/>
          <w:szCs w:val="19"/>
        </w:rPr>
      </w:pPr>
      <w:r>
        <w:rPr>
          <w:rFonts w:ascii="宋体" w:hAnsi="宋体" w:eastAsia="宋体" w:cs="宋体"/>
          <w:spacing w:val="-9"/>
          <w:sz w:val="19"/>
          <w:szCs w:val="19"/>
        </w:rPr>
        <w:t>采购包</w:t>
      </w:r>
      <w:r>
        <w:rPr>
          <w:rFonts w:ascii="Lucida Sans Unicode" w:hAnsi="Lucida Sans Unicode" w:eastAsia="Lucida Sans Unicode" w:cs="Lucida Sans Unicode"/>
          <w:spacing w:val="-9"/>
          <w:sz w:val="19"/>
          <w:szCs w:val="19"/>
        </w:rPr>
        <w:t>1</w:t>
      </w:r>
      <w:r>
        <w:rPr>
          <w:rFonts w:ascii="宋体" w:hAnsi="宋体" w:eastAsia="宋体" w:cs="宋体"/>
          <w:spacing w:val="-9"/>
          <w:sz w:val="19"/>
          <w:szCs w:val="19"/>
        </w:rPr>
        <w:t>：</w:t>
      </w:r>
      <w:r>
        <w:rPr>
          <w:rFonts w:ascii="宋体" w:hAnsi="宋体" w:eastAsia="宋体" w:cs="宋体"/>
          <w:spacing w:val="-1"/>
          <w:sz w:val="19"/>
          <w:szCs w:val="19"/>
        </w:rPr>
        <w:t>委托合同</w:t>
      </w:r>
    </w:p>
    <w:p w14:paraId="012AF0A9">
      <w:pPr>
        <w:spacing w:before="1" w:line="211" w:lineRule="auto"/>
        <w:ind w:left="398"/>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）合同履行期限：</w:t>
      </w:r>
    </w:p>
    <w:p w14:paraId="71F8AA82">
      <w:pPr>
        <w:spacing w:before="127"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430C27D4">
      <w:pPr>
        <w:spacing w:before="128" w:line="211" w:lineRule="auto"/>
        <w:ind w:left="394"/>
        <w:rPr>
          <w:rFonts w:ascii="宋体" w:hAnsi="宋体" w:eastAsia="宋体" w:cs="宋体"/>
          <w:sz w:val="19"/>
          <w:szCs w:val="19"/>
        </w:rPr>
      </w:pPr>
      <w:r>
        <w:rPr>
          <w:rFonts w:ascii="宋体" w:hAnsi="宋体" w:eastAsia="宋体" w:cs="宋体"/>
          <w:sz w:val="19"/>
          <w:szCs w:val="19"/>
        </w:rPr>
        <w:t>项目建设周期</w:t>
      </w:r>
      <w:r>
        <w:rPr>
          <w:rFonts w:ascii="Lucida Sans Unicode" w:hAnsi="Lucida Sans Unicode" w:eastAsia="Lucida Sans Unicode" w:cs="Lucida Sans Unicode"/>
          <w:sz w:val="19"/>
          <w:szCs w:val="19"/>
        </w:rPr>
        <w:t>4</w:t>
      </w:r>
      <w:r>
        <w:rPr>
          <w:rFonts w:ascii="宋体" w:hAnsi="宋体" w:eastAsia="宋体" w:cs="宋体"/>
          <w:sz w:val="19"/>
          <w:szCs w:val="19"/>
        </w:rPr>
        <w:t>个月</w:t>
      </w:r>
    </w:p>
    <w:p w14:paraId="28B80D95">
      <w:pPr>
        <w:spacing w:before="128" w:line="212" w:lineRule="auto"/>
        <w:ind w:left="398"/>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）合同履约地点：</w:t>
      </w:r>
    </w:p>
    <w:p w14:paraId="3D2D03FA">
      <w:pPr>
        <w:spacing w:before="126"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74E84352">
      <w:pPr>
        <w:spacing w:before="128" w:line="221" w:lineRule="auto"/>
        <w:ind w:left="390"/>
        <w:rPr>
          <w:rFonts w:ascii="宋体" w:hAnsi="宋体" w:eastAsia="宋体" w:cs="宋体"/>
          <w:sz w:val="19"/>
          <w:szCs w:val="19"/>
        </w:rPr>
      </w:pPr>
      <w:r>
        <w:rPr>
          <w:rFonts w:ascii="宋体" w:hAnsi="宋体" w:eastAsia="宋体" w:cs="宋体"/>
          <w:sz w:val="19"/>
          <w:szCs w:val="19"/>
        </w:rPr>
        <w:t>采购人指定地点</w:t>
      </w:r>
    </w:p>
    <w:p w14:paraId="0887D708">
      <w:pPr>
        <w:spacing w:line="221" w:lineRule="auto"/>
        <w:rPr>
          <w:rFonts w:ascii="宋体" w:hAnsi="宋体" w:eastAsia="宋体" w:cs="宋体"/>
          <w:sz w:val="19"/>
          <w:szCs w:val="19"/>
        </w:rPr>
        <w:sectPr>
          <w:footerReference r:id="rId14" w:type="default"/>
          <w:pgSz w:w="11900" w:h="16840"/>
          <w:pgMar w:top="570" w:right="671" w:bottom="276" w:left="666" w:header="0" w:footer="0" w:gutter="0"/>
          <w:cols w:space="720" w:num="1"/>
        </w:sectPr>
      </w:pPr>
    </w:p>
    <w:p w14:paraId="3D00BF28">
      <w:pPr>
        <w:spacing w:before="37" w:line="211" w:lineRule="auto"/>
        <w:ind w:left="387"/>
        <w:rPr>
          <w:rFonts w:ascii="宋体" w:hAnsi="宋体" w:eastAsia="宋体" w:cs="宋体"/>
          <w:sz w:val="19"/>
          <w:szCs w:val="19"/>
        </w:rPr>
      </w:pP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）履约保证金及缴纳形式：</w:t>
      </w:r>
    </w:p>
    <w:p w14:paraId="36E1A0C6">
      <w:pPr>
        <w:spacing w:before="127" w:line="210" w:lineRule="auto"/>
        <w:ind w:left="384"/>
        <w:rPr>
          <w:rFonts w:ascii="宋体" w:hAnsi="宋体" w:eastAsia="宋体" w:cs="宋体"/>
          <w:sz w:val="19"/>
          <w:szCs w:val="19"/>
        </w:rPr>
      </w:pPr>
      <w:r>
        <w:rPr>
          <w:rFonts w:ascii="宋体" w:hAnsi="宋体" w:eastAsia="宋体" w:cs="宋体"/>
          <w:spacing w:val="1"/>
          <w:sz w:val="19"/>
          <w:szCs w:val="19"/>
        </w:rPr>
        <w:t>采购包</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：不缴纳</w:t>
      </w:r>
    </w:p>
    <w:p w14:paraId="722AFFE9">
      <w:pPr>
        <w:spacing w:before="128" w:line="211" w:lineRule="auto"/>
        <w:ind w:left="392"/>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）质量保证金及缴纳形式：</w:t>
      </w:r>
    </w:p>
    <w:p w14:paraId="496F5DFF">
      <w:pPr>
        <w:spacing w:before="127"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2352835C">
      <w:pPr>
        <w:spacing w:before="129" w:line="204" w:lineRule="auto"/>
        <w:ind w:left="979"/>
        <w:rPr>
          <w:rFonts w:ascii="宋体" w:hAnsi="宋体" w:eastAsia="宋体" w:cs="宋体"/>
          <w:sz w:val="19"/>
          <w:szCs w:val="19"/>
        </w:rPr>
      </w:pPr>
      <w:r>
        <w:rPr>
          <w:rFonts w:ascii="宋体" w:hAnsi="宋体" w:eastAsia="宋体" w:cs="宋体"/>
          <w:spacing w:val="-1"/>
          <w:sz w:val="19"/>
          <w:szCs w:val="19"/>
        </w:rPr>
        <w:t>中标</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成交供应商是否需要缴纳质量保证金：否</w:t>
      </w:r>
    </w:p>
    <w:p w14:paraId="295C5E39">
      <w:pPr>
        <w:spacing w:before="135" w:line="211"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）支付方式：</w:t>
      </w:r>
    </w:p>
    <w:p w14:paraId="11EE43F3">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506F664D">
      <w:pPr>
        <w:spacing w:before="129" w:line="221" w:lineRule="auto"/>
        <w:ind w:left="387"/>
        <w:rPr>
          <w:rFonts w:ascii="宋体" w:hAnsi="宋体" w:eastAsia="宋体" w:cs="宋体"/>
          <w:sz w:val="19"/>
          <w:szCs w:val="19"/>
        </w:rPr>
      </w:pPr>
      <w:r>
        <w:rPr>
          <w:rFonts w:ascii="宋体" w:hAnsi="宋体" w:eastAsia="宋体" w:cs="宋体"/>
          <w:spacing w:val="-1"/>
          <w:sz w:val="19"/>
          <w:szCs w:val="19"/>
        </w:rPr>
        <w:t>分期付款</w:t>
      </w:r>
    </w:p>
    <w:p w14:paraId="55C6E339">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）合同支付约定：</w:t>
      </w:r>
    </w:p>
    <w:p w14:paraId="5B563DB7">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483C6518">
      <w:pPr>
        <w:spacing w:before="128" w:line="211" w:lineRule="auto"/>
        <w:ind w:left="975"/>
        <w:rPr>
          <w:rFonts w:ascii="宋体" w:hAnsi="宋体" w:eastAsia="宋体" w:cs="宋体"/>
          <w:sz w:val="19"/>
          <w:szCs w:val="19"/>
        </w:rPr>
      </w:pPr>
      <w:r>
        <w:rPr>
          <w:rFonts w:ascii="Lucida Sans Unicode" w:hAnsi="Lucida Sans Unicode" w:eastAsia="Lucida Sans Unicode" w:cs="Lucida Sans Unicode"/>
          <w:sz w:val="19"/>
          <w:szCs w:val="19"/>
        </w:rPr>
        <w:t>1</w:t>
      </w:r>
      <w:r>
        <w:rPr>
          <w:rFonts w:ascii="宋体" w:hAnsi="宋体" w:eastAsia="宋体" w:cs="宋体"/>
          <w:sz w:val="19"/>
          <w:szCs w:val="19"/>
        </w:rPr>
        <w:t>、</w:t>
      </w:r>
      <w:r>
        <w:rPr>
          <w:rFonts w:ascii="宋体" w:hAnsi="宋体" w:eastAsia="宋体" w:cs="宋体"/>
          <w:spacing w:val="-27"/>
          <w:sz w:val="19"/>
          <w:szCs w:val="19"/>
        </w:rPr>
        <w:t xml:space="preserve"> </w:t>
      </w:r>
      <w:r>
        <w:rPr>
          <w:rFonts w:ascii="宋体" w:hAnsi="宋体" w:eastAsia="宋体" w:cs="宋体"/>
          <w:sz w:val="19"/>
          <w:szCs w:val="19"/>
        </w:rPr>
        <w:t>付款条件说明：</w:t>
      </w:r>
      <w:r>
        <w:rPr>
          <w:rFonts w:ascii="宋体" w:hAnsi="宋体" w:eastAsia="宋体" w:cs="宋体"/>
          <w:spacing w:val="-23"/>
          <w:sz w:val="19"/>
          <w:szCs w:val="19"/>
        </w:rPr>
        <w:t xml:space="preserve"> </w:t>
      </w:r>
      <w:r>
        <w:rPr>
          <w:rFonts w:ascii="宋体" w:hAnsi="宋体" w:eastAsia="宋体" w:cs="宋体"/>
          <w:sz w:val="19"/>
          <w:szCs w:val="19"/>
        </w:rPr>
        <w:t>合同签订生效且具备实施条件后 ，达到付款条件起</w:t>
      </w:r>
      <w:r>
        <w:rPr>
          <w:rFonts w:ascii="宋体" w:hAnsi="宋体" w:eastAsia="宋体" w:cs="宋体"/>
          <w:spacing w:val="-19"/>
          <w:sz w:val="19"/>
          <w:szCs w:val="19"/>
        </w:rPr>
        <w:t xml:space="preserve"> </w:t>
      </w:r>
      <w:r>
        <w:rPr>
          <w:rFonts w:ascii="Lucida Sans Unicode" w:hAnsi="Lucida Sans Unicode" w:eastAsia="Lucida Sans Unicode" w:cs="Lucida Sans Unicode"/>
          <w:sz w:val="19"/>
          <w:szCs w:val="19"/>
        </w:rPr>
        <w:t>5</w:t>
      </w:r>
      <w:r>
        <w:rPr>
          <w:rFonts w:ascii="Lucida Sans Unicode" w:hAnsi="Lucida Sans Unicode" w:eastAsia="Lucida Sans Unicode" w:cs="Lucida Sans Unicode"/>
          <w:spacing w:val="40"/>
          <w:sz w:val="19"/>
          <w:szCs w:val="19"/>
        </w:rPr>
        <w:t xml:space="preserve"> </w:t>
      </w:r>
      <w:r>
        <w:rPr>
          <w:rFonts w:ascii="宋体" w:hAnsi="宋体" w:eastAsia="宋体" w:cs="宋体"/>
          <w:sz w:val="19"/>
          <w:szCs w:val="19"/>
        </w:rPr>
        <w:t>日内，支付合同总金额的</w:t>
      </w:r>
      <w:r>
        <w:rPr>
          <w:rFonts w:ascii="宋体" w:hAnsi="宋体" w:eastAsia="宋体" w:cs="宋体"/>
          <w:spacing w:val="-19"/>
          <w:sz w:val="19"/>
          <w:szCs w:val="19"/>
        </w:rPr>
        <w:t xml:space="preserve"> </w:t>
      </w:r>
      <w:r>
        <w:rPr>
          <w:rFonts w:ascii="Lucida Sans Unicode" w:hAnsi="Lucida Sans Unicode" w:eastAsia="Lucida Sans Unicode" w:cs="Lucida Sans Unicode"/>
          <w:sz w:val="19"/>
          <w:szCs w:val="19"/>
        </w:rPr>
        <w:t>30.00%</w:t>
      </w:r>
      <w:r>
        <w:rPr>
          <w:rFonts w:ascii="宋体" w:hAnsi="宋体" w:eastAsia="宋体" w:cs="宋体"/>
          <w:sz w:val="19"/>
          <w:szCs w:val="19"/>
        </w:rPr>
        <w:t>。</w:t>
      </w:r>
    </w:p>
    <w:p w14:paraId="00F9B514">
      <w:pPr>
        <w:spacing w:before="128" w:line="210" w:lineRule="auto"/>
        <w:ind w:left="968"/>
        <w:rPr>
          <w:rFonts w:ascii="宋体" w:hAnsi="宋体" w:eastAsia="宋体" w:cs="宋体"/>
          <w:sz w:val="19"/>
          <w:szCs w:val="19"/>
        </w:rPr>
      </w:pP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w:t>
      </w:r>
      <w:r>
        <w:rPr>
          <w:rFonts w:ascii="宋体" w:hAnsi="宋体" w:eastAsia="宋体" w:cs="宋体"/>
          <w:spacing w:val="-28"/>
          <w:sz w:val="19"/>
          <w:szCs w:val="19"/>
        </w:rPr>
        <w:t xml:space="preserve"> </w:t>
      </w:r>
      <w:r>
        <w:rPr>
          <w:rFonts w:ascii="宋体" w:hAnsi="宋体" w:eastAsia="宋体" w:cs="宋体"/>
          <w:spacing w:val="2"/>
          <w:sz w:val="19"/>
          <w:szCs w:val="19"/>
        </w:rPr>
        <w:t>付款条件说明：</w:t>
      </w:r>
      <w:r>
        <w:rPr>
          <w:rFonts w:ascii="宋体" w:hAnsi="宋体" w:eastAsia="宋体" w:cs="宋体"/>
          <w:spacing w:val="-21"/>
          <w:sz w:val="19"/>
          <w:szCs w:val="19"/>
        </w:rPr>
        <w:t xml:space="preserve"> </w:t>
      </w:r>
      <w:r>
        <w:rPr>
          <w:rFonts w:ascii="宋体" w:hAnsi="宋体" w:eastAsia="宋体" w:cs="宋体"/>
          <w:spacing w:val="2"/>
          <w:sz w:val="19"/>
          <w:szCs w:val="19"/>
        </w:rPr>
        <w:t>项目工作内容服务完毕验收合格后，采购人出具标明</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验收合格</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2"/>
          <w:sz w:val="19"/>
          <w:szCs w:val="19"/>
        </w:rPr>
        <w:t>的</w:t>
      </w:r>
      <w:r>
        <w:rPr>
          <w:rFonts w:ascii="宋体" w:hAnsi="宋体" w:eastAsia="宋体" w:cs="宋体"/>
          <w:spacing w:val="1"/>
          <w:sz w:val="19"/>
          <w:szCs w:val="19"/>
        </w:rPr>
        <w:t>《验收书》核对无误后，</w:t>
      </w:r>
    </w:p>
    <w:p w14:paraId="77F0C604">
      <w:pPr>
        <w:spacing w:before="128" w:line="316" w:lineRule="auto"/>
        <w:ind w:left="2" w:right="9" w:hanging="2"/>
        <w:rPr>
          <w:rFonts w:ascii="宋体" w:hAnsi="宋体" w:eastAsia="宋体" w:cs="宋体"/>
          <w:sz w:val="19"/>
          <w:szCs w:val="19"/>
        </w:rPr>
      </w:pPr>
      <w:r>
        <w:rPr>
          <w:rFonts w:ascii="宋体" w:hAnsi="宋体" w:eastAsia="宋体" w:cs="宋体"/>
          <w:spacing w:val="2"/>
          <w:sz w:val="19"/>
          <w:szCs w:val="19"/>
        </w:rPr>
        <w:t>将剩余合同价款支付给成交单位。</w:t>
      </w:r>
      <w:r>
        <w:rPr>
          <w:rFonts w:ascii="宋体" w:hAnsi="宋体" w:eastAsia="宋体" w:cs="宋体"/>
          <w:spacing w:val="-26"/>
          <w:sz w:val="19"/>
          <w:szCs w:val="19"/>
        </w:rPr>
        <w:t xml:space="preserve"> </w:t>
      </w:r>
      <w:r>
        <w:rPr>
          <w:rFonts w:ascii="宋体" w:hAnsi="宋体" w:eastAsia="宋体" w:cs="宋体"/>
          <w:spacing w:val="2"/>
          <w:sz w:val="19"/>
          <w:szCs w:val="19"/>
        </w:rPr>
        <w:t>采购人在收到成交单位提供的发票后</w:t>
      </w:r>
      <w:r>
        <w:rPr>
          <w:rFonts w:ascii="Lucida Sans Unicode" w:hAnsi="Lucida Sans Unicode" w:eastAsia="Lucida Sans Unicode" w:cs="Lucida Sans Unicode"/>
          <w:spacing w:val="2"/>
          <w:sz w:val="19"/>
          <w:szCs w:val="19"/>
        </w:rPr>
        <w:t>5</w:t>
      </w:r>
      <w:r>
        <w:rPr>
          <w:rFonts w:ascii="宋体" w:hAnsi="宋体" w:eastAsia="宋体" w:cs="宋体"/>
          <w:spacing w:val="2"/>
          <w:sz w:val="19"/>
          <w:szCs w:val="19"/>
        </w:rPr>
        <w:t>个工作日内支付款项</w:t>
      </w:r>
      <w:r>
        <w:rPr>
          <w:rFonts w:ascii="宋体" w:hAnsi="宋体" w:eastAsia="宋体" w:cs="宋体"/>
          <w:spacing w:val="1"/>
          <w:sz w:val="19"/>
          <w:szCs w:val="19"/>
        </w:rPr>
        <w:t>。未能通过验收的，采购人不予支付相应合同价款，已经支付的，采购人有权要求返还 ，达到付款条件起</w:t>
      </w:r>
      <w:r>
        <w:rPr>
          <w:rFonts w:ascii="宋体" w:hAnsi="宋体" w:eastAsia="宋体" w:cs="宋体"/>
          <w:spacing w:val="-19"/>
          <w:sz w:val="19"/>
          <w:szCs w:val="19"/>
        </w:rPr>
        <w:t xml:space="preserve"> </w:t>
      </w:r>
      <w:r>
        <w:rPr>
          <w:rFonts w:ascii="Lucida Sans Unicode" w:hAnsi="Lucida Sans Unicode" w:eastAsia="Lucida Sans Unicode" w:cs="Lucida Sans Unicode"/>
          <w:spacing w:val="1"/>
          <w:sz w:val="19"/>
          <w:szCs w:val="19"/>
        </w:rPr>
        <w:t>30</w:t>
      </w:r>
      <w:r>
        <w:rPr>
          <w:rFonts w:ascii="Lucida Sans Unicode" w:hAnsi="Lucida Sans Unicode" w:eastAsia="Lucida Sans Unicode" w:cs="Lucida Sans Unicode"/>
          <w:spacing w:val="38"/>
          <w:sz w:val="19"/>
          <w:szCs w:val="19"/>
        </w:rPr>
        <w:t xml:space="preserve"> </w:t>
      </w:r>
      <w:r>
        <w:rPr>
          <w:rFonts w:ascii="宋体" w:hAnsi="宋体" w:eastAsia="宋体" w:cs="宋体"/>
          <w:spacing w:val="1"/>
          <w:sz w:val="19"/>
          <w:szCs w:val="19"/>
        </w:rPr>
        <w:t>日内，</w:t>
      </w:r>
      <w:r>
        <w:rPr>
          <w:rFonts w:ascii="宋体" w:hAnsi="宋体" w:eastAsia="宋体" w:cs="宋体"/>
          <w:sz w:val="19"/>
          <w:szCs w:val="19"/>
        </w:rPr>
        <w:t>支付合同总金额的</w:t>
      </w:r>
      <w:r>
        <w:rPr>
          <w:rFonts w:ascii="宋体" w:hAnsi="宋体" w:eastAsia="宋体" w:cs="宋体"/>
          <w:spacing w:val="-18"/>
          <w:sz w:val="19"/>
          <w:szCs w:val="19"/>
        </w:rPr>
        <w:t xml:space="preserve"> </w:t>
      </w:r>
      <w:r>
        <w:rPr>
          <w:rFonts w:ascii="Lucida Sans Unicode" w:hAnsi="Lucida Sans Unicode" w:eastAsia="Lucida Sans Unicode" w:cs="Lucida Sans Unicode"/>
          <w:sz w:val="19"/>
          <w:szCs w:val="19"/>
        </w:rPr>
        <w:t>70.00%</w:t>
      </w:r>
      <w:r>
        <w:rPr>
          <w:rFonts w:ascii="宋体" w:hAnsi="宋体" w:eastAsia="宋体" w:cs="宋体"/>
          <w:sz w:val="19"/>
          <w:szCs w:val="19"/>
        </w:rPr>
        <w:t>。</w:t>
      </w:r>
    </w:p>
    <w:p w14:paraId="715230A9">
      <w:pPr>
        <w:spacing w:before="1" w:line="210" w:lineRule="auto"/>
        <w:ind w:left="391"/>
        <w:rPr>
          <w:rFonts w:ascii="宋体" w:hAnsi="宋体" w:eastAsia="宋体" w:cs="宋体"/>
          <w:sz w:val="19"/>
          <w:szCs w:val="19"/>
        </w:rPr>
      </w:pPr>
      <w:r>
        <w:rPr>
          <w:rFonts w:ascii="Lucida Sans Unicode" w:hAnsi="Lucida Sans Unicode" w:eastAsia="Lucida Sans Unicode" w:cs="Lucida Sans Unicode"/>
          <w:sz w:val="19"/>
          <w:szCs w:val="19"/>
        </w:rPr>
        <w:t>8</w:t>
      </w:r>
      <w:r>
        <w:rPr>
          <w:rFonts w:ascii="宋体" w:hAnsi="宋体" w:eastAsia="宋体" w:cs="宋体"/>
          <w:sz w:val="19"/>
          <w:szCs w:val="19"/>
        </w:rPr>
        <w:t>）验收交付标准和方法：</w:t>
      </w:r>
    </w:p>
    <w:p w14:paraId="28CF6E1A">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4AC20899">
      <w:pPr>
        <w:spacing w:before="129" w:line="342" w:lineRule="auto"/>
        <w:ind w:left="24" w:firstLine="362"/>
        <w:rPr>
          <w:rFonts w:ascii="宋体" w:hAnsi="宋体" w:eastAsia="宋体" w:cs="宋体"/>
          <w:sz w:val="19"/>
          <w:szCs w:val="19"/>
        </w:rPr>
      </w:pPr>
      <w:r>
        <w:rPr>
          <w:rFonts w:ascii="宋体" w:hAnsi="宋体" w:eastAsia="宋体" w:cs="宋体"/>
          <w:spacing w:val="2"/>
          <w:sz w:val="19"/>
          <w:szCs w:val="19"/>
        </w:rPr>
        <w:t>合同履行达到验收条件时，乙方向甲方发出项目验收建议，甲方应及时启动项目验收，并通知乙方。验</w:t>
      </w:r>
      <w:r>
        <w:rPr>
          <w:rFonts w:ascii="宋体" w:hAnsi="宋体" w:eastAsia="宋体" w:cs="宋体"/>
          <w:spacing w:val="1"/>
          <w:sz w:val="19"/>
          <w:szCs w:val="19"/>
        </w:rPr>
        <w:t>收严格按照鲁财采〔</w:t>
      </w:r>
      <w:r>
        <w:rPr>
          <w:rFonts w:ascii="Lucida Sans Unicode" w:hAnsi="Lucida Sans Unicode" w:eastAsia="Lucida Sans Unicode" w:cs="Lucida Sans Unicode"/>
          <w:spacing w:val="1"/>
          <w:sz w:val="19"/>
          <w:szCs w:val="19"/>
        </w:rPr>
        <w:t>2025</w:t>
      </w: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9</w:t>
      </w:r>
      <w:r>
        <w:rPr>
          <w:rFonts w:ascii="宋体" w:hAnsi="宋体" w:eastAsia="宋体" w:cs="宋体"/>
          <w:spacing w:val="1"/>
          <w:sz w:val="19"/>
          <w:szCs w:val="19"/>
        </w:rPr>
        <w:t>号山东省财政厅《关于进一步加强政府采购履约验收工作的指导意见》执行。</w:t>
      </w:r>
    </w:p>
    <w:p w14:paraId="13F31713">
      <w:pPr>
        <w:spacing w:line="210" w:lineRule="auto"/>
        <w:ind w:left="390"/>
        <w:rPr>
          <w:rFonts w:ascii="宋体" w:hAnsi="宋体" w:eastAsia="宋体" w:cs="宋体"/>
          <w:sz w:val="19"/>
          <w:szCs w:val="19"/>
        </w:rPr>
      </w:pPr>
      <w:r>
        <w:rPr>
          <w:rFonts w:ascii="Lucida Sans Unicode" w:hAnsi="Lucida Sans Unicode" w:eastAsia="Lucida Sans Unicode" w:cs="Lucida Sans Unicode"/>
          <w:sz w:val="19"/>
          <w:szCs w:val="19"/>
        </w:rPr>
        <w:t>9</w:t>
      </w:r>
      <w:r>
        <w:rPr>
          <w:rFonts w:ascii="宋体" w:hAnsi="宋体" w:eastAsia="宋体" w:cs="宋体"/>
          <w:sz w:val="19"/>
          <w:szCs w:val="19"/>
        </w:rPr>
        <w:t>）质量保修范围和保修期：</w:t>
      </w:r>
    </w:p>
    <w:p w14:paraId="229B97D2">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6A011551">
      <w:pPr>
        <w:spacing w:before="128" w:line="211" w:lineRule="auto"/>
        <w:ind w:left="385"/>
        <w:rPr>
          <w:rFonts w:ascii="宋体" w:hAnsi="宋体" w:eastAsia="宋体" w:cs="宋体"/>
          <w:sz w:val="19"/>
          <w:szCs w:val="19"/>
        </w:rPr>
      </w:pPr>
      <w:r>
        <w:rPr>
          <w:rFonts w:ascii="宋体" w:hAnsi="宋体" w:eastAsia="宋体" w:cs="宋体"/>
          <w:sz w:val="19"/>
          <w:szCs w:val="19"/>
        </w:rPr>
        <w:t>服务期：</w:t>
      </w:r>
      <w:r>
        <w:rPr>
          <w:rFonts w:ascii="Lucida Sans Unicode" w:hAnsi="Lucida Sans Unicode" w:eastAsia="Lucida Sans Unicode" w:cs="Lucida Sans Unicode"/>
          <w:sz w:val="19"/>
          <w:szCs w:val="19"/>
        </w:rPr>
        <w:t>4</w:t>
      </w:r>
      <w:r>
        <w:rPr>
          <w:rFonts w:ascii="宋体" w:hAnsi="宋体" w:eastAsia="宋体" w:cs="宋体"/>
          <w:sz w:val="19"/>
          <w:szCs w:val="19"/>
        </w:rPr>
        <w:t>个月</w:t>
      </w:r>
    </w:p>
    <w:p w14:paraId="6D07BFD2">
      <w:pPr>
        <w:spacing w:before="128" w:line="211" w:lineRule="auto"/>
        <w:ind w:left="399"/>
        <w:rPr>
          <w:rFonts w:ascii="宋体" w:hAnsi="宋体" w:eastAsia="宋体" w:cs="宋体"/>
          <w:sz w:val="19"/>
          <w:szCs w:val="19"/>
        </w:rPr>
      </w:pPr>
      <w:r>
        <w:rPr>
          <w:rFonts w:ascii="Lucida Sans Unicode" w:hAnsi="Lucida Sans Unicode" w:eastAsia="Lucida Sans Unicode" w:cs="Lucida Sans Unicode"/>
          <w:sz w:val="19"/>
          <w:szCs w:val="19"/>
        </w:rPr>
        <w:t>10</w:t>
      </w:r>
      <w:r>
        <w:rPr>
          <w:rFonts w:ascii="宋体" w:hAnsi="宋体" w:eastAsia="宋体" w:cs="宋体"/>
          <w:sz w:val="19"/>
          <w:szCs w:val="19"/>
        </w:rPr>
        <w:t>）知识产权归属和处理方式：</w:t>
      </w:r>
    </w:p>
    <w:p w14:paraId="5589FF7A">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5EE40CF8">
      <w:pPr>
        <w:spacing w:before="129" w:line="222" w:lineRule="auto"/>
        <w:ind w:left="387"/>
        <w:rPr>
          <w:rFonts w:ascii="宋体" w:hAnsi="宋体" w:eastAsia="宋体" w:cs="宋体"/>
          <w:sz w:val="19"/>
          <w:szCs w:val="19"/>
        </w:rPr>
      </w:pPr>
      <w:r>
        <w:rPr>
          <w:rFonts w:ascii="宋体" w:hAnsi="宋体" w:eastAsia="宋体" w:cs="宋体"/>
          <w:sz w:val="19"/>
          <w:szCs w:val="19"/>
        </w:rPr>
        <w:t>无</w:t>
      </w:r>
    </w:p>
    <w:p w14:paraId="08428A52">
      <w:pPr>
        <w:spacing w:before="155" w:line="210" w:lineRule="auto"/>
        <w:ind w:left="399"/>
        <w:rPr>
          <w:rFonts w:ascii="宋体" w:hAnsi="宋体" w:eastAsia="宋体" w:cs="宋体"/>
          <w:sz w:val="19"/>
          <w:szCs w:val="19"/>
        </w:rPr>
      </w:pPr>
      <w:r>
        <w:rPr>
          <w:rFonts w:ascii="Lucida Sans Unicode" w:hAnsi="Lucida Sans Unicode" w:eastAsia="Lucida Sans Unicode" w:cs="Lucida Sans Unicode"/>
          <w:sz w:val="19"/>
          <w:szCs w:val="19"/>
        </w:rPr>
        <w:t>11</w:t>
      </w:r>
      <w:r>
        <w:rPr>
          <w:rFonts w:ascii="宋体" w:hAnsi="宋体" w:eastAsia="宋体" w:cs="宋体"/>
          <w:sz w:val="19"/>
          <w:szCs w:val="19"/>
        </w:rPr>
        <w:t>）成本补偿和风险分担约定：</w:t>
      </w:r>
    </w:p>
    <w:p w14:paraId="54C05053">
      <w:pPr>
        <w:spacing w:before="129"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2B9D24F1">
      <w:pPr>
        <w:spacing w:before="128" w:line="222" w:lineRule="auto"/>
        <w:ind w:left="387"/>
        <w:rPr>
          <w:rFonts w:ascii="宋体" w:hAnsi="宋体" w:eastAsia="宋体" w:cs="宋体"/>
          <w:sz w:val="19"/>
          <w:szCs w:val="19"/>
        </w:rPr>
      </w:pPr>
      <w:r>
        <w:rPr>
          <w:rFonts w:ascii="宋体" w:hAnsi="宋体" w:eastAsia="宋体" w:cs="宋体"/>
          <w:sz w:val="19"/>
          <w:szCs w:val="19"/>
        </w:rPr>
        <w:t>无</w:t>
      </w:r>
    </w:p>
    <w:p w14:paraId="738EA9A2">
      <w:pPr>
        <w:spacing w:before="156" w:line="211" w:lineRule="auto"/>
        <w:ind w:left="399"/>
        <w:rPr>
          <w:rFonts w:ascii="宋体" w:hAnsi="宋体" w:eastAsia="宋体" w:cs="宋体"/>
          <w:sz w:val="19"/>
          <w:szCs w:val="19"/>
        </w:rPr>
      </w:pPr>
      <w:r>
        <w:rPr>
          <w:rFonts w:ascii="Lucida Sans Unicode" w:hAnsi="Lucida Sans Unicode" w:eastAsia="Lucida Sans Unicode" w:cs="Lucida Sans Unicode"/>
          <w:sz w:val="19"/>
          <w:szCs w:val="19"/>
        </w:rPr>
        <w:t>12</w:t>
      </w:r>
      <w:r>
        <w:rPr>
          <w:rFonts w:ascii="宋体" w:hAnsi="宋体" w:eastAsia="宋体" w:cs="宋体"/>
          <w:sz w:val="19"/>
          <w:szCs w:val="19"/>
        </w:rPr>
        <w:t>）违约责任与解决争议的方法：</w:t>
      </w:r>
    </w:p>
    <w:p w14:paraId="03745A06">
      <w:pPr>
        <w:spacing w:before="127"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01ECF676">
      <w:pPr>
        <w:spacing w:before="127" w:line="316" w:lineRule="auto"/>
        <w:ind w:left="2" w:right="9" w:firstLine="396"/>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乙方违反第六条服务人员到岗时间、服务期限及质保期规定或者经验收不合格而重新提供服务，每逾期一日按照合同总</w:t>
      </w:r>
      <w:r>
        <w:rPr>
          <w:rFonts w:ascii="宋体" w:hAnsi="宋体" w:eastAsia="宋体" w:cs="宋体"/>
          <w:spacing w:val="2"/>
          <w:sz w:val="19"/>
          <w:szCs w:val="19"/>
        </w:rPr>
        <w:t>金额的</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向甲方交纳违约金，不足一日，按一日计算（下同）。</w:t>
      </w:r>
      <w:r>
        <w:rPr>
          <w:rFonts w:ascii="宋体" w:hAnsi="宋体" w:eastAsia="宋体" w:cs="宋体"/>
          <w:spacing w:val="-7"/>
          <w:sz w:val="19"/>
          <w:szCs w:val="19"/>
        </w:rPr>
        <w:t xml:space="preserve"> </w:t>
      </w:r>
      <w:r>
        <w:rPr>
          <w:rFonts w:ascii="Lucida Sans Unicode" w:hAnsi="Lucida Sans Unicode" w:eastAsia="Lucida Sans Unicode" w:cs="Lucida Sans Unicode"/>
          <w:spacing w:val="2"/>
          <w:sz w:val="19"/>
          <w:szCs w:val="19"/>
        </w:rPr>
        <w:t>2.</w:t>
      </w:r>
      <w:r>
        <w:rPr>
          <w:rFonts w:ascii="Lucida Sans Unicode" w:hAnsi="Lucida Sans Unicode" w:eastAsia="Lucida Sans Unicode" w:cs="Lucida Sans Unicode"/>
          <w:spacing w:val="-34"/>
          <w:sz w:val="19"/>
          <w:szCs w:val="19"/>
        </w:rPr>
        <w:t xml:space="preserve"> </w:t>
      </w:r>
      <w:r>
        <w:rPr>
          <w:rFonts w:ascii="宋体" w:hAnsi="宋体" w:eastAsia="宋体" w:cs="宋体"/>
          <w:spacing w:val="2"/>
          <w:sz w:val="19"/>
          <w:szCs w:val="19"/>
        </w:rPr>
        <w:t>乙方违反第四条服务质量及专利权第一款的约定而降低</w:t>
      </w:r>
      <w:r>
        <w:rPr>
          <w:rFonts w:ascii="宋体" w:hAnsi="宋体" w:eastAsia="宋体" w:cs="宋体"/>
          <w:spacing w:val="1"/>
          <w:sz w:val="19"/>
          <w:szCs w:val="19"/>
        </w:rPr>
        <w:t>标准或者违反第十一条变更、修改及转让的约定的，由此而造成逾期的，按本条第一款的规定交纳违约金。</w:t>
      </w:r>
      <w:r>
        <w:rPr>
          <w:rFonts w:ascii="宋体" w:hAnsi="宋体" w:eastAsia="宋体" w:cs="宋体"/>
          <w:spacing w:val="-15"/>
          <w:sz w:val="19"/>
          <w:szCs w:val="19"/>
        </w:rPr>
        <w:t xml:space="preserve"> </w:t>
      </w:r>
      <w:r>
        <w:rPr>
          <w:rFonts w:ascii="Lucida Sans Unicode" w:hAnsi="Lucida Sans Unicode" w:eastAsia="Lucida Sans Unicode" w:cs="Lucida Sans Unicode"/>
          <w:spacing w:val="1"/>
          <w:sz w:val="19"/>
          <w:szCs w:val="19"/>
        </w:rPr>
        <w:t>3.</w:t>
      </w:r>
      <w:r>
        <w:rPr>
          <w:rFonts w:ascii="Lucida Sans Unicode" w:hAnsi="Lucida Sans Unicode" w:eastAsia="Lucida Sans Unicode" w:cs="Lucida Sans Unicode"/>
          <w:spacing w:val="-34"/>
          <w:sz w:val="19"/>
          <w:szCs w:val="19"/>
        </w:rPr>
        <w:t xml:space="preserve"> </w:t>
      </w:r>
      <w:r>
        <w:rPr>
          <w:rFonts w:ascii="宋体" w:hAnsi="宋体" w:eastAsia="宋体" w:cs="宋体"/>
          <w:spacing w:val="1"/>
          <w:sz w:val="19"/>
          <w:szCs w:val="19"/>
        </w:rPr>
        <w:t>乙方需按照合同约定时间节点完成相关工作，每逾期</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天，处罚金</w:t>
      </w:r>
      <w:r>
        <w:rPr>
          <w:rFonts w:ascii="Lucida Sans Unicode" w:hAnsi="Lucida Sans Unicode" w:eastAsia="Lucida Sans Unicode" w:cs="Lucida Sans Unicode"/>
          <w:spacing w:val="1"/>
          <w:sz w:val="19"/>
          <w:szCs w:val="19"/>
        </w:rPr>
        <w:t>2000</w:t>
      </w:r>
      <w:r>
        <w:rPr>
          <w:rFonts w:ascii="宋体" w:hAnsi="宋体" w:eastAsia="宋体" w:cs="宋体"/>
          <w:spacing w:val="1"/>
          <w:sz w:val="19"/>
          <w:szCs w:val="19"/>
        </w:rPr>
        <w:t>元。</w:t>
      </w:r>
      <w:r>
        <w:rPr>
          <w:rFonts w:ascii="宋体" w:hAnsi="宋体" w:eastAsia="宋体" w:cs="宋体"/>
          <w:spacing w:val="-18"/>
          <w:sz w:val="19"/>
          <w:szCs w:val="19"/>
        </w:rPr>
        <w:t xml:space="preserve"> </w:t>
      </w:r>
      <w:r>
        <w:rPr>
          <w:rFonts w:ascii="Lucida Sans Unicode" w:hAnsi="Lucida Sans Unicode" w:eastAsia="Lucida Sans Unicode" w:cs="Lucida Sans Unicode"/>
          <w:spacing w:val="1"/>
          <w:sz w:val="19"/>
          <w:szCs w:val="19"/>
        </w:rPr>
        <w:t>4.</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由于违约而给对方造成损失的，违约方按照实际损失向守约方承担赔偿责任。</w:t>
      </w:r>
      <w:r>
        <w:rPr>
          <w:rFonts w:ascii="宋体" w:hAnsi="宋体" w:eastAsia="宋体" w:cs="宋体"/>
          <w:spacing w:val="-18"/>
          <w:sz w:val="19"/>
          <w:szCs w:val="19"/>
        </w:rPr>
        <w:t xml:space="preserve"> </w:t>
      </w:r>
      <w:r>
        <w:rPr>
          <w:rFonts w:ascii="Lucida Sans Unicode" w:hAnsi="Lucida Sans Unicode" w:eastAsia="Lucida Sans Unicode" w:cs="Lucida Sans Unicode"/>
          <w:spacing w:val="1"/>
          <w:sz w:val="19"/>
          <w:szCs w:val="19"/>
        </w:rPr>
        <w:t>5.</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由于乙方违约而可能出现其服务（产品）等被甲方使用的情形，其所遭受的损失甲方不需要负责或</w:t>
      </w:r>
      <w:r>
        <w:rPr>
          <w:rFonts w:ascii="宋体" w:hAnsi="宋体" w:eastAsia="宋体" w:cs="宋体"/>
          <w:sz w:val="19"/>
          <w:szCs w:val="19"/>
        </w:rPr>
        <w:t>者承</w:t>
      </w:r>
      <w:r>
        <w:rPr>
          <w:rFonts w:ascii="宋体" w:hAnsi="宋体" w:eastAsia="宋体" w:cs="宋体"/>
          <w:spacing w:val="4"/>
          <w:sz w:val="19"/>
          <w:szCs w:val="19"/>
        </w:rPr>
        <w:t>担。</w:t>
      </w:r>
      <w:r>
        <w:rPr>
          <w:rFonts w:ascii="宋体" w:hAnsi="宋体" w:eastAsia="宋体" w:cs="宋体"/>
          <w:spacing w:val="-19"/>
          <w:sz w:val="19"/>
          <w:szCs w:val="19"/>
        </w:rPr>
        <w:t xml:space="preserve"> </w:t>
      </w:r>
      <w:r>
        <w:rPr>
          <w:rFonts w:ascii="Lucida Sans Unicode" w:hAnsi="Lucida Sans Unicode" w:eastAsia="Lucida Sans Unicode" w:cs="Lucida Sans Unicode"/>
          <w:spacing w:val="4"/>
          <w:sz w:val="19"/>
          <w:szCs w:val="19"/>
        </w:rPr>
        <w:t>6.</w:t>
      </w:r>
      <w:r>
        <w:rPr>
          <w:rFonts w:ascii="宋体" w:hAnsi="宋体" w:eastAsia="宋体" w:cs="宋体"/>
          <w:spacing w:val="4"/>
          <w:sz w:val="19"/>
          <w:szCs w:val="19"/>
        </w:rPr>
        <w:t>上述违约责任除</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不可抗力</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外，</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不可</w:t>
      </w:r>
      <w:r>
        <w:rPr>
          <w:rFonts w:ascii="宋体" w:hAnsi="宋体" w:eastAsia="宋体" w:cs="宋体"/>
          <w:spacing w:val="3"/>
          <w:sz w:val="19"/>
          <w:szCs w:val="19"/>
        </w:rPr>
        <w:t>抗力</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是指不能预见、不能避免并不能克服的客观情况，如：战争、严重火灾、</w:t>
      </w:r>
    </w:p>
    <w:p w14:paraId="3C04698D">
      <w:pPr>
        <w:spacing w:before="1" w:line="221" w:lineRule="auto"/>
        <w:ind w:left="3"/>
        <w:rPr>
          <w:rFonts w:ascii="宋体" w:hAnsi="宋体" w:eastAsia="宋体" w:cs="宋体"/>
          <w:sz w:val="19"/>
          <w:szCs w:val="19"/>
        </w:rPr>
      </w:pPr>
      <w:r>
        <w:rPr>
          <w:rFonts w:ascii="宋体" w:hAnsi="宋体" w:eastAsia="宋体" w:cs="宋体"/>
          <w:spacing w:val="1"/>
          <w:sz w:val="19"/>
          <w:szCs w:val="19"/>
        </w:rPr>
        <w:t>洪水、台风、地震等事件。</w:t>
      </w:r>
    </w:p>
    <w:p w14:paraId="11AB3413">
      <w:pPr>
        <w:spacing w:before="155" w:line="211" w:lineRule="auto"/>
        <w:ind w:left="399"/>
        <w:rPr>
          <w:rFonts w:ascii="宋体" w:hAnsi="宋体" w:eastAsia="宋体" w:cs="宋体"/>
          <w:sz w:val="19"/>
          <w:szCs w:val="19"/>
        </w:rPr>
      </w:pPr>
      <w:r>
        <w:rPr>
          <w:rFonts w:ascii="Lucida Sans Unicode" w:hAnsi="Lucida Sans Unicode" w:eastAsia="Lucida Sans Unicode" w:cs="Lucida Sans Unicode"/>
          <w:spacing w:val="-1"/>
          <w:sz w:val="19"/>
          <w:szCs w:val="19"/>
        </w:rPr>
        <w:t>13</w:t>
      </w:r>
      <w:r>
        <w:rPr>
          <w:rFonts w:ascii="宋体" w:hAnsi="宋体" w:eastAsia="宋体" w:cs="宋体"/>
          <w:spacing w:val="-1"/>
          <w:sz w:val="19"/>
          <w:szCs w:val="19"/>
        </w:rPr>
        <w:t>）合同其他条款：</w:t>
      </w:r>
    </w:p>
    <w:p w14:paraId="40D2C24B">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66D07749">
      <w:pPr>
        <w:spacing w:before="128" w:line="334" w:lineRule="auto"/>
        <w:ind w:left="3" w:right="18" w:firstLine="384"/>
        <w:jc w:val="both"/>
        <w:rPr>
          <w:rFonts w:ascii="宋体" w:hAnsi="宋体" w:eastAsia="宋体" w:cs="宋体"/>
          <w:sz w:val="19"/>
          <w:szCs w:val="19"/>
        </w:rPr>
      </w:pPr>
      <w:r>
        <w:rPr>
          <w:rFonts w:ascii="宋体" w:hAnsi="宋体" w:eastAsia="宋体" w:cs="宋体"/>
          <w:spacing w:val="1"/>
          <w:sz w:val="19"/>
          <w:szCs w:val="19"/>
        </w:rPr>
        <w:t xml:space="preserve">一、后续服务承诺： </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根据甲方需要，</w:t>
      </w:r>
      <w:r>
        <w:rPr>
          <w:rFonts w:ascii="宋体" w:hAnsi="宋体" w:eastAsia="宋体" w:cs="宋体"/>
          <w:sz w:val="19"/>
          <w:szCs w:val="19"/>
        </w:rPr>
        <w:t>乙方应派技术人员现场服务，处理现场出现的技术问题。</w:t>
      </w:r>
      <w:r>
        <w:rPr>
          <w:rFonts w:ascii="宋体" w:hAnsi="宋体" w:eastAsia="宋体" w:cs="宋体"/>
          <w:spacing w:val="-19"/>
          <w:sz w:val="19"/>
          <w:szCs w:val="19"/>
        </w:rPr>
        <w:t xml:space="preserve"> </w:t>
      </w:r>
      <w:r>
        <w:rPr>
          <w:rFonts w:ascii="Lucida Sans Unicode" w:hAnsi="Lucida Sans Unicode" w:eastAsia="Lucida Sans Unicode" w:cs="Lucida Sans Unicode"/>
          <w:sz w:val="19"/>
          <w:szCs w:val="19"/>
        </w:rPr>
        <w:t>2.</w:t>
      </w:r>
      <w:r>
        <w:rPr>
          <w:rFonts w:ascii="Lucida Sans Unicode" w:hAnsi="Lucida Sans Unicode" w:eastAsia="Lucida Sans Unicode" w:cs="Lucida Sans Unicode"/>
          <w:spacing w:val="-34"/>
          <w:sz w:val="19"/>
          <w:szCs w:val="19"/>
        </w:rPr>
        <w:t xml:space="preserve"> </w:t>
      </w:r>
      <w:r>
        <w:rPr>
          <w:rFonts w:ascii="宋体" w:hAnsi="宋体" w:eastAsia="宋体" w:cs="宋体"/>
          <w:sz w:val="19"/>
          <w:szCs w:val="19"/>
        </w:rPr>
        <w:t>乙方要保证提供优质</w:t>
      </w:r>
      <w:r>
        <w:rPr>
          <w:rFonts w:ascii="宋体" w:hAnsi="宋体" w:eastAsia="宋体" w:cs="宋体"/>
          <w:spacing w:val="1"/>
          <w:sz w:val="19"/>
          <w:szCs w:val="19"/>
        </w:rPr>
        <w:t>的后续服务，其服务必须达到或超过响应文件中的承诺。</w:t>
      </w:r>
      <w:r>
        <w:rPr>
          <w:rFonts w:ascii="宋体" w:hAnsi="宋体" w:eastAsia="宋体" w:cs="宋体"/>
          <w:spacing w:val="-18"/>
          <w:sz w:val="19"/>
          <w:szCs w:val="19"/>
        </w:rPr>
        <w:t xml:space="preserve"> </w:t>
      </w:r>
      <w:r>
        <w:rPr>
          <w:rFonts w:ascii="Lucida Sans Unicode" w:hAnsi="Lucida Sans Unicode" w:eastAsia="Lucida Sans Unicode" w:cs="Lucida Sans Unicode"/>
          <w:spacing w:val="1"/>
          <w:sz w:val="19"/>
          <w:szCs w:val="19"/>
        </w:rPr>
        <w:t>3.</w:t>
      </w:r>
      <w:r>
        <w:rPr>
          <w:rFonts w:ascii="Lucida Sans Unicode" w:hAnsi="Lucida Sans Unicode" w:eastAsia="Lucida Sans Unicode" w:cs="Lucida Sans Unicode"/>
          <w:spacing w:val="28"/>
          <w:sz w:val="19"/>
          <w:szCs w:val="19"/>
        </w:rPr>
        <w:t xml:space="preserve"> </w:t>
      </w:r>
      <w:r>
        <w:rPr>
          <w:rFonts w:ascii="宋体" w:hAnsi="宋体" w:eastAsia="宋体" w:cs="宋体"/>
          <w:spacing w:val="1"/>
          <w:sz w:val="19"/>
          <w:szCs w:val="19"/>
        </w:rPr>
        <w:t>乙方应严格履行其在该项目的响应文件</w:t>
      </w:r>
      <w:r>
        <w:rPr>
          <w:rFonts w:ascii="宋体" w:hAnsi="宋体" w:eastAsia="宋体" w:cs="宋体"/>
          <w:sz w:val="19"/>
          <w:szCs w:val="19"/>
        </w:rPr>
        <w:t>中所作出的承诺。</w:t>
      </w:r>
      <w:r>
        <w:rPr>
          <w:rFonts w:ascii="宋体" w:hAnsi="宋体" w:eastAsia="宋体" w:cs="宋体"/>
          <w:spacing w:val="-22"/>
          <w:sz w:val="19"/>
          <w:szCs w:val="19"/>
        </w:rPr>
        <w:t xml:space="preserve"> </w:t>
      </w:r>
      <w:r>
        <w:rPr>
          <w:rFonts w:ascii="宋体" w:hAnsi="宋体" w:eastAsia="宋体" w:cs="宋体"/>
          <w:sz w:val="19"/>
          <w:szCs w:val="19"/>
        </w:rPr>
        <w:t>二、变</w:t>
      </w:r>
      <w:r>
        <w:rPr>
          <w:rFonts w:ascii="宋体" w:hAnsi="宋体" w:eastAsia="宋体" w:cs="宋体"/>
          <w:spacing w:val="1"/>
          <w:sz w:val="19"/>
          <w:szCs w:val="19"/>
        </w:rPr>
        <w:t>更、修改及转让： 乙方应严格按该项目招标文件和其所提交的响应文件相关承诺内容提供服务，除法律法规规定的情形外，</w:t>
      </w:r>
    </w:p>
    <w:p w14:paraId="1C13631F">
      <w:pPr>
        <w:spacing w:line="334" w:lineRule="auto"/>
        <w:rPr>
          <w:rFonts w:ascii="宋体" w:hAnsi="宋体" w:eastAsia="宋体" w:cs="宋体"/>
          <w:sz w:val="19"/>
          <w:szCs w:val="19"/>
        </w:rPr>
        <w:sectPr>
          <w:footerReference r:id="rId15" w:type="default"/>
          <w:pgSz w:w="11900" w:h="16840"/>
          <w:pgMar w:top="618" w:right="672" w:bottom="276" w:left="671" w:header="0" w:footer="0" w:gutter="0"/>
          <w:cols w:space="720" w:num="1"/>
        </w:sectPr>
      </w:pPr>
    </w:p>
    <w:p w14:paraId="6614395E">
      <w:pPr>
        <w:spacing w:before="38" w:line="375" w:lineRule="auto"/>
        <w:ind w:left="2" w:firstLine="17"/>
        <w:rPr>
          <w:rFonts w:ascii="宋体" w:hAnsi="宋体" w:eastAsia="宋体" w:cs="宋体"/>
          <w:sz w:val="19"/>
          <w:szCs w:val="19"/>
        </w:rPr>
      </w:pPr>
      <w:r>
        <w:rPr>
          <w:rFonts w:ascii="宋体" w:hAnsi="宋体" w:eastAsia="宋体" w:cs="宋体"/>
          <w:spacing w:val="2"/>
          <w:sz w:val="19"/>
          <w:szCs w:val="19"/>
        </w:rPr>
        <w:t>乙方不得与甲方擅自就合同标的的内容、质量、服务或验收时间、</w:t>
      </w:r>
      <w:r>
        <w:rPr>
          <w:rFonts w:ascii="宋体" w:hAnsi="宋体" w:eastAsia="宋体" w:cs="宋体"/>
          <w:spacing w:val="1"/>
          <w:sz w:val="19"/>
          <w:szCs w:val="19"/>
        </w:rPr>
        <w:t>技术要求以及其他的合同条款进行变更、修改；不得部分或者全部转让其应履行的合同义务。</w:t>
      </w:r>
    </w:p>
    <w:p w14:paraId="508EEADC">
      <w:pPr>
        <w:spacing w:before="218" w:line="188" w:lineRule="auto"/>
        <w:ind w:left="500"/>
        <w:outlineLvl w:val="2"/>
        <w:rPr>
          <w:rFonts w:ascii="宋体" w:hAnsi="宋体" w:eastAsia="宋体" w:cs="宋体"/>
          <w:sz w:val="24"/>
          <w:szCs w:val="24"/>
        </w:rPr>
      </w:pPr>
      <w:r>
        <w:rPr>
          <w:rFonts w:ascii="Microsoft JhengHei" w:hAnsi="Microsoft JhengHei" w:eastAsia="Microsoft JhengHei" w:cs="Microsoft JhengHei"/>
          <w:b/>
          <w:bCs/>
          <w:spacing w:val="-1"/>
          <w:sz w:val="24"/>
          <w:szCs w:val="24"/>
        </w:rPr>
        <w:t>11</w:t>
      </w:r>
      <w:r>
        <w:rPr>
          <w:rFonts w:ascii="宋体" w:hAnsi="宋体" w:eastAsia="宋体" w:cs="宋体"/>
          <w:b/>
          <w:bCs/>
          <w:spacing w:val="-1"/>
          <w:sz w:val="24"/>
          <w:szCs w:val="24"/>
        </w:rPr>
        <w:t>、履约验收方案</w:t>
      </w:r>
    </w:p>
    <w:p w14:paraId="305BC0DE">
      <w:pPr>
        <w:spacing w:before="136" w:line="211"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）验收组织方式：</w:t>
      </w:r>
    </w:p>
    <w:p w14:paraId="55B0E6FE">
      <w:pPr>
        <w:spacing w:before="127"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0B847BC3">
      <w:pPr>
        <w:spacing w:before="129" w:line="221" w:lineRule="auto"/>
        <w:ind w:left="416"/>
        <w:rPr>
          <w:rFonts w:ascii="宋体" w:hAnsi="宋体" w:eastAsia="宋体" w:cs="宋体"/>
          <w:sz w:val="19"/>
          <w:szCs w:val="19"/>
        </w:rPr>
      </w:pPr>
      <w:r>
        <w:rPr>
          <w:rFonts w:ascii="宋体" w:hAnsi="宋体" w:eastAsia="宋体" w:cs="宋体"/>
          <w:spacing w:val="-9"/>
          <w:sz w:val="19"/>
          <w:szCs w:val="19"/>
        </w:rPr>
        <w:t>自行验收</w:t>
      </w:r>
    </w:p>
    <w:p w14:paraId="51AF3ABC">
      <w:pPr>
        <w:spacing w:before="156" w:line="211" w:lineRule="auto"/>
        <w:ind w:left="391"/>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）履约验收程序</w:t>
      </w:r>
    </w:p>
    <w:p w14:paraId="23CE9DF1">
      <w:pPr>
        <w:spacing w:before="127"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18DC0FFF">
      <w:pPr>
        <w:spacing w:before="129" w:line="221" w:lineRule="auto"/>
        <w:ind w:left="387"/>
        <w:rPr>
          <w:rFonts w:ascii="宋体" w:hAnsi="宋体" w:eastAsia="宋体" w:cs="宋体"/>
          <w:sz w:val="19"/>
          <w:szCs w:val="19"/>
        </w:rPr>
      </w:pPr>
      <w:r>
        <w:rPr>
          <w:rFonts w:ascii="宋体" w:hAnsi="宋体" w:eastAsia="宋体" w:cs="宋体"/>
          <w:spacing w:val="-1"/>
          <w:sz w:val="19"/>
          <w:szCs w:val="19"/>
        </w:rPr>
        <w:t>一次性验收</w:t>
      </w:r>
    </w:p>
    <w:p w14:paraId="23026DF7">
      <w:pPr>
        <w:spacing w:before="156" w:line="211" w:lineRule="auto"/>
        <w:ind w:left="391"/>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）履约验收时间：</w:t>
      </w:r>
    </w:p>
    <w:p w14:paraId="7C161698">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6703CB8C">
      <w:pPr>
        <w:spacing w:before="128" w:line="316" w:lineRule="auto"/>
        <w:ind w:right="126" w:firstLine="974"/>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w:t>
      </w:r>
      <w:r>
        <w:rPr>
          <w:rFonts w:ascii="宋体" w:hAnsi="宋体" w:eastAsia="宋体" w:cs="宋体"/>
          <w:spacing w:val="-29"/>
          <w:sz w:val="19"/>
          <w:szCs w:val="19"/>
        </w:rPr>
        <w:t xml:space="preserve"> </w:t>
      </w:r>
      <w:r>
        <w:rPr>
          <w:rFonts w:ascii="宋体" w:hAnsi="宋体" w:eastAsia="宋体" w:cs="宋体"/>
          <w:spacing w:val="1"/>
          <w:sz w:val="19"/>
          <w:szCs w:val="19"/>
        </w:rPr>
        <w:t>验收条件说明：</w:t>
      </w:r>
      <w:r>
        <w:rPr>
          <w:rFonts w:ascii="宋体" w:hAnsi="宋体" w:eastAsia="宋体" w:cs="宋体"/>
          <w:spacing w:val="-21"/>
          <w:sz w:val="19"/>
          <w:szCs w:val="19"/>
        </w:rPr>
        <w:t xml:space="preserve"> </w:t>
      </w:r>
      <w:r>
        <w:rPr>
          <w:rFonts w:ascii="宋体" w:hAnsi="宋体" w:eastAsia="宋体" w:cs="宋体"/>
          <w:spacing w:val="1"/>
          <w:sz w:val="19"/>
          <w:szCs w:val="19"/>
        </w:rPr>
        <w:t>项目工作内容服务完毕验收合格后，采购人出具标明</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验收合格</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1"/>
          <w:sz w:val="19"/>
          <w:szCs w:val="19"/>
        </w:rPr>
        <w:t>的《验</w:t>
      </w:r>
      <w:r>
        <w:rPr>
          <w:rFonts w:ascii="宋体" w:hAnsi="宋体" w:eastAsia="宋体" w:cs="宋体"/>
          <w:sz w:val="19"/>
          <w:szCs w:val="19"/>
        </w:rPr>
        <w:t>收书》核对无误后</w:t>
      </w:r>
      <w:r>
        <w:rPr>
          <w:rFonts w:ascii="宋体" w:hAnsi="宋体" w:eastAsia="宋体" w:cs="宋体"/>
          <w:spacing w:val="-40"/>
          <w:sz w:val="19"/>
          <w:szCs w:val="19"/>
        </w:rPr>
        <w:t xml:space="preserve"> </w:t>
      </w:r>
      <w:r>
        <w:rPr>
          <w:rFonts w:ascii="宋体" w:hAnsi="宋体" w:eastAsia="宋体" w:cs="宋体"/>
          <w:sz w:val="19"/>
          <w:szCs w:val="19"/>
        </w:rPr>
        <w:t>，达到验收条件起</w:t>
      </w:r>
      <w:r>
        <w:rPr>
          <w:rFonts w:ascii="宋体" w:hAnsi="宋体" w:eastAsia="宋体" w:cs="宋体"/>
          <w:spacing w:val="-13"/>
          <w:sz w:val="19"/>
          <w:szCs w:val="19"/>
        </w:rPr>
        <w:t xml:space="preserve"> </w:t>
      </w:r>
      <w:r>
        <w:rPr>
          <w:rFonts w:ascii="Lucida Sans Unicode" w:hAnsi="Lucida Sans Unicode" w:eastAsia="Lucida Sans Unicode" w:cs="Lucida Sans Unicode"/>
          <w:sz w:val="19"/>
          <w:szCs w:val="19"/>
        </w:rPr>
        <w:t>30</w:t>
      </w:r>
      <w:r>
        <w:rPr>
          <w:rFonts w:ascii="Lucida Sans Unicode" w:hAnsi="Lucida Sans Unicode" w:eastAsia="Lucida Sans Unicode" w:cs="Lucida Sans Unicode"/>
          <w:spacing w:val="37"/>
          <w:w w:val="101"/>
          <w:sz w:val="19"/>
          <w:szCs w:val="19"/>
        </w:rPr>
        <w:t xml:space="preserve"> </w:t>
      </w:r>
      <w:r>
        <w:rPr>
          <w:rFonts w:ascii="宋体" w:hAnsi="宋体" w:eastAsia="宋体" w:cs="宋体"/>
          <w:sz w:val="19"/>
          <w:szCs w:val="19"/>
        </w:rPr>
        <w:t xml:space="preserve">日内，验收合同总金额的 </w:t>
      </w:r>
      <w:r>
        <w:rPr>
          <w:rFonts w:ascii="Lucida Sans Unicode" w:hAnsi="Lucida Sans Unicode" w:eastAsia="Lucida Sans Unicode" w:cs="Lucida Sans Unicode"/>
          <w:sz w:val="19"/>
          <w:szCs w:val="19"/>
        </w:rPr>
        <w:t>100%</w:t>
      </w:r>
      <w:r>
        <w:rPr>
          <w:rFonts w:ascii="宋体" w:hAnsi="宋体" w:eastAsia="宋体" w:cs="宋体"/>
          <w:sz w:val="19"/>
          <w:szCs w:val="19"/>
        </w:rPr>
        <w:t>；</w:t>
      </w:r>
    </w:p>
    <w:p w14:paraId="463BDE13">
      <w:pPr>
        <w:spacing w:before="1" w:line="210" w:lineRule="auto"/>
        <w:ind w:left="386"/>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）验收组织的其他事项：</w:t>
      </w:r>
    </w:p>
    <w:p w14:paraId="4E137F5A">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664BABF6">
      <w:pPr>
        <w:spacing w:before="129" w:line="342" w:lineRule="auto"/>
        <w:ind w:left="16" w:right="69" w:firstLine="367"/>
        <w:rPr>
          <w:rFonts w:ascii="宋体" w:hAnsi="宋体" w:eastAsia="宋体" w:cs="宋体"/>
          <w:sz w:val="19"/>
          <w:szCs w:val="19"/>
        </w:rPr>
      </w:pPr>
      <w:r>
        <w:rPr>
          <w:rFonts w:ascii="宋体" w:hAnsi="宋体" w:eastAsia="宋体" w:cs="宋体"/>
          <w:spacing w:val="2"/>
          <w:sz w:val="19"/>
          <w:szCs w:val="19"/>
        </w:rPr>
        <w:t>采购人在收到成交单位提供的发票后</w:t>
      </w:r>
      <w:r>
        <w:rPr>
          <w:rFonts w:ascii="Lucida Sans Unicode" w:hAnsi="Lucida Sans Unicode" w:eastAsia="Lucida Sans Unicode" w:cs="Lucida Sans Unicode"/>
          <w:spacing w:val="2"/>
          <w:sz w:val="19"/>
          <w:szCs w:val="19"/>
        </w:rPr>
        <w:t>5</w:t>
      </w:r>
      <w:r>
        <w:rPr>
          <w:rFonts w:ascii="宋体" w:hAnsi="宋体" w:eastAsia="宋体" w:cs="宋体"/>
          <w:spacing w:val="2"/>
          <w:sz w:val="19"/>
          <w:szCs w:val="19"/>
        </w:rPr>
        <w:t>个工作日内支付款项。未能通过验收的，采购人不予支付相应合同</w:t>
      </w:r>
      <w:r>
        <w:rPr>
          <w:rFonts w:ascii="宋体" w:hAnsi="宋体" w:eastAsia="宋体" w:cs="宋体"/>
          <w:spacing w:val="1"/>
          <w:sz w:val="19"/>
          <w:szCs w:val="19"/>
        </w:rPr>
        <w:t>价款，已经支付</w:t>
      </w:r>
      <w:r>
        <w:rPr>
          <w:rFonts w:ascii="宋体" w:hAnsi="宋体" w:eastAsia="宋体" w:cs="宋体"/>
          <w:spacing w:val="-1"/>
          <w:sz w:val="19"/>
          <w:szCs w:val="19"/>
        </w:rPr>
        <w:t>的，采购人有权要求返还；</w:t>
      </w:r>
    </w:p>
    <w:p w14:paraId="7F595A14">
      <w:pPr>
        <w:spacing w:line="210" w:lineRule="auto"/>
        <w:ind w:left="392"/>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）技术履约验收内容：</w:t>
      </w:r>
    </w:p>
    <w:p w14:paraId="1F96DA73">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49D53515">
      <w:pPr>
        <w:spacing w:before="129" w:line="221" w:lineRule="auto"/>
        <w:ind w:left="386"/>
        <w:rPr>
          <w:rFonts w:ascii="宋体" w:hAnsi="宋体" w:eastAsia="宋体" w:cs="宋体"/>
          <w:sz w:val="19"/>
          <w:szCs w:val="19"/>
        </w:rPr>
      </w:pPr>
      <w:r>
        <w:rPr>
          <w:rFonts w:ascii="宋体" w:hAnsi="宋体" w:eastAsia="宋体" w:cs="宋体"/>
          <w:sz w:val="19"/>
          <w:szCs w:val="19"/>
        </w:rPr>
        <w:t>符合招标人要求</w:t>
      </w:r>
    </w:p>
    <w:p w14:paraId="225EA05D">
      <w:pPr>
        <w:spacing w:before="156" w:line="211" w:lineRule="auto"/>
        <w:ind w:left="390"/>
        <w:rPr>
          <w:rFonts w:ascii="宋体" w:hAnsi="宋体" w:eastAsia="宋体" w:cs="宋体"/>
          <w:sz w:val="19"/>
          <w:szCs w:val="19"/>
        </w:rPr>
      </w:pPr>
      <w:r>
        <w:rPr>
          <w:rFonts w:ascii="Lucida Sans Unicode" w:hAnsi="Lucida Sans Unicode" w:eastAsia="Lucida Sans Unicode" w:cs="Lucida Sans Unicode"/>
          <w:sz w:val="19"/>
          <w:szCs w:val="19"/>
        </w:rPr>
        <w:t>6</w:t>
      </w:r>
      <w:r>
        <w:rPr>
          <w:rFonts w:ascii="宋体" w:hAnsi="宋体" w:eastAsia="宋体" w:cs="宋体"/>
          <w:sz w:val="19"/>
          <w:szCs w:val="19"/>
        </w:rPr>
        <w:t>）商务履约验收内容：</w:t>
      </w:r>
    </w:p>
    <w:p w14:paraId="161DCB72">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4DC335E5">
      <w:pPr>
        <w:spacing w:before="129" w:line="222" w:lineRule="auto"/>
        <w:ind w:left="386"/>
        <w:rPr>
          <w:rFonts w:ascii="宋体" w:hAnsi="宋体" w:eastAsia="宋体" w:cs="宋体"/>
          <w:sz w:val="19"/>
          <w:szCs w:val="19"/>
        </w:rPr>
      </w:pPr>
      <w:r>
        <w:rPr>
          <w:rFonts w:ascii="宋体" w:hAnsi="宋体" w:eastAsia="宋体" w:cs="宋体"/>
          <w:sz w:val="19"/>
          <w:szCs w:val="19"/>
        </w:rPr>
        <w:t>无</w:t>
      </w:r>
    </w:p>
    <w:p w14:paraId="1F54CDBA">
      <w:pPr>
        <w:spacing w:before="155"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）履约验收标准：</w:t>
      </w:r>
    </w:p>
    <w:p w14:paraId="20E1FCAC">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4276FA9B">
      <w:pPr>
        <w:spacing w:before="129" w:line="342" w:lineRule="auto"/>
        <w:ind w:left="23" w:firstLine="362"/>
        <w:rPr>
          <w:rFonts w:ascii="宋体" w:hAnsi="宋体" w:eastAsia="宋体" w:cs="宋体"/>
          <w:sz w:val="19"/>
          <w:szCs w:val="19"/>
        </w:rPr>
      </w:pPr>
      <w:r>
        <w:rPr>
          <w:rFonts w:ascii="宋体" w:hAnsi="宋体" w:eastAsia="宋体" w:cs="宋体"/>
          <w:spacing w:val="2"/>
          <w:sz w:val="19"/>
          <w:szCs w:val="19"/>
        </w:rPr>
        <w:t>合同履行达到验收条件时，乙方向甲方发出项目验收建议，甲方应及时启动项目验收，并通知乙方。验</w:t>
      </w:r>
      <w:r>
        <w:rPr>
          <w:rFonts w:ascii="宋体" w:hAnsi="宋体" w:eastAsia="宋体" w:cs="宋体"/>
          <w:spacing w:val="1"/>
          <w:sz w:val="19"/>
          <w:szCs w:val="19"/>
        </w:rPr>
        <w:t>收严格按照鲁财采〔</w:t>
      </w:r>
      <w:r>
        <w:rPr>
          <w:rFonts w:ascii="Lucida Sans Unicode" w:hAnsi="Lucida Sans Unicode" w:eastAsia="Lucida Sans Unicode" w:cs="Lucida Sans Unicode"/>
          <w:spacing w:val="1"/>
          <w:sz w:val="19"/>
          <w:szCs w:val="19"/>
        </w:rPr>
        <w:t>2025</w:t>
      </w: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9</w:t>
      </w:r>
      <w:r>
        <w:rPr>
          <w:rFonts w:ascii="宋体" w:hAnsi="宋体" w:eastAsia="宋体" w:cs="宋体"/>
          <w:spacing w:val="1"/>
          <w:sz w:val="19"/>
          <w:szCs w:val="19"/>
        </w:rPr>
        <w:t>号山东省财政厅《关于进一步加强政府采购履约验收工作的指导意见》执行。</w:t>
      </w:r>
    </w:p>
    <w:p w14:paraId="253DFEE5">
      <w:pPr>
        <w:spacing w:line="210" w:lineRule="auto"/>
        <w:ind w:left="390"/>
        <w:rPr>
          <w:rFonts w:ascii="宋体" w:hAnsi="宋体" w:eastAsia="宋体" w:cs="宋体"/>
          <w:sz w:val="19"/>
          <w:szCs w:val="19"/>
        </w:rPr>
      </w:pPr>
      <w:r>
        <w:rPr>
          <w:rFonts w:ascii="Lucida Sans Unicode" w:hAnsi="Lucida Sans Unicode" w:eastAsia="Lucida Sans Unicode" w:cs="Lucida Sans Unicode"/>
          <w:sz w:val="19"/>
          <w:szCs w:val="19"/>
        </w:rPr>
        <w:t>8</w:t>
      </w:r>
      <w:r>
        <w:rPr>
          <w:rFonts w:ascii="宋体" w:hAnsi="宋体" w:eastAsia="宋体" w:cs="宋体"/>
          <w:sz w:val="19"/>
          <w:szCs w:val="19"/>
        </w:rPr>
        <w:t>）履约验收其他事项：</w:t>
      </w:r>
    </w:p>
    <w:p w14:paraId="0C73EA99">
      <w:pPr>
        <w:spacing w:before="128" w:line="210" w:lineRule="auto"/>
        <w:ind w:left="384"/>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14:paraId="479EAF37">
      <w:pPr>
        <w:spacing w:before="129" w:line="222" w:lineRule="auto"/>
        <w:ind w:left="386"/>
        <w:rPr>
          <w:rFonts w:ascii="宋体" w:hAnsi="宋体" w:eastAsia="宋体" w:cs="宋体"/>
          <w:sz w:val="19"/>
          <w:szCs w:val="19"/>
        </w:rPr>
      </w:pPr>
      <w:r>
        <w:rPr>
          <w:rFonts w:ascii="宋体" w:hAnsi="宋体" w:eastAsia="宋体" w:cs="宋体"/>
          <w:sz w:val="19"/>
          <w:szCs w:val="19"/>
        </w:rPr>
        <w:t>无</w:t>
      </w:r>
    </w:p>
    <w:p w14:paraId="20ED2AB0">
      <w:pPr>
        <w:pStyle w:val="2"/>
        <w:spacing w:line="399" w:lineRule="auto"/>
      </w:pPr>
    </w:p>
    <w:p w14:paraId="1FEEBF0D">
      <w:pPr>
        <w:spacing w:before="91" w:line="225" w:lineRule="auto"/>
        <w:ind w:left="2"/>
        <w:outlineLvl w:val="1"/>
        <w:rPr>
          <w:rFonts w:ascii="宋体" w:hAnsi="宋体" w:eastAsia="宋体" w:cs="宋体"/>
          <w:sz w:val="28"/>
          <w:szCs w:val="28"/>
        </w:rPr>
      </w:pPr>
      <w:r>
        <w:rPr>
          <w:rFonts w:ascii="宋体" w:hAnsi="宋体" w:eastAsia="宋体" w:cs="宋体"/>
          <w:b/>
          <w:bCs/>
          <w:spacing w:val="3"/>
          <w:sz w:val="28"/>
          <w:szCs w:val="28"/>
        </w:rPr>
        <w:t>五、风险控制措施和替代方案</w:t>
      </w:r>
    </w:p>
    <w:p w14:paraId="56569637">
      <w:pPr>
        <w:pStyle w:val="2"/>
        <w:spacing w:line="409" w:lineRule="auto"/>
      </w:pPr>
    </w:p>
    <w:p w14:paraId="4965B22D">
      <w:pPr>
        <w:spacing w:before="62" w:line="221" w:lineRule="auto"/>
        <w:ind w:left="387"/>
        <w:rPr>
          <w:rFonts w:ascii="宋体" w:hAnsi="宋体" w:eastAsia="宋体" w:cs="宋体"/>
          <w:sz w:val="19"/>
          <w:szCs w:val="19"/>
        </w:rPr>
      </w:pPr>
      <w:r>
        <w:rPr>
          <w:rFonts w:ascii="宋体" w:hAnsi="宋体" w:eastAsia="宋体" w:cs="宋体"/>
          <w:spacing w:val="1"/>
          <w:sz w:val="19"/>
          <w:szCs w:val="19"/>
        </w:rPr>
        <w:t>该采购项目按照《政府采购需求管理办法》第二十五条规定，本项目</w:t>
      </w:r>
      <w:r>
        <w:rPr>
          <w:rFonts w:ascii="宋体" w:hAnsi="宋体" w:eastAsia="宋体" w:cs="宋体"/>
          <w:spacing w:val="-20"/>
          <w:sz w:val="19"/>
          <w:szCs w:val="19"/>
        </w:rPr>
        <w:t xml:space="preserve"> </w:t>
      </w:r>
      <w:r>
        <w:rPr>
          <w:rFonts w:ascii="宋体" w:hAnsi="宋体" w:eastAsia="宋体" w:cs="宋体"/>
          <w:spacing w:val="1"/>
          <w:sz w:val="19"/>
          <w:szCs w:val="19"/>
        </w:rPr>
        <w:t>否 需要组织风险判断、提</w:t>
      </w:r>
      <w:r>
        <w:rPr>
          <w:rFonts w:ascii="宋体" w:hAnsi="宋体" w:eastAsia="宋体" w:cs="宋体"/>
          <w:sz w:val="19"/>
          <w:szCs w:val="19"/>
        </w:rPr>
        <w:t>出处置措施和替代方案。</w:t>
      </w:r>
    </w:p>
    <w:bookmarkEnd w:id="0"/>
    <w:sectPr>
      <w:footerReference r:id="rId16" w:type="default"/>
      <w:pgSz w:w="11900" w:h="16840"/>
      <w:pgMar w:top="666" w:right="672" w:bottom="276" w:left="67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D00E">
    <w:pPr>
      <w:spacing w:line="173" w:lineRule="auto"/>
      <w:ind w:left="3771"/>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3B7F">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10</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87789">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11</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460C">
    <w:pPr>
      <w:spacing w:line="173" w:lineRule="auto"/>
      <w:ind w:left="4807"/>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12</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0C976">
    <w:pPr>
      <w:spacing w:line="173" w:lineRule="auto"/>
      <w:ind w:left="488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2</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C5E6">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3</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6636">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4</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12A7">
    <w:pPr>
      <w:spacing w:line="193" w:lineRule="auto"/>
      <w:ind w:left="4890"/>
      <w:rPr>
        <w:rFonts w:ascii="Corbel" w:hAnsi="Corbel" w:eastAsia="Corbel" w:cs="Corbel"/>
        <w:sz w:val="24"/>
        <w:szCs w:val="24"/>
      </w:rPr>
    </w:pPr>
    <w:r>
      <w:rPr>
        <w:rFonts w:ascii="Corbel" w:hAnsi="Corbel" w:eastAsia="Corbel" w:cs="Corbel"/>
        <w:spacing w:val="8"/>
        <w:sz w:val="24"/>
        <w:szCs w:val="24"/>
      </w:rPr>
      <w:t>-</w:t>
    </w:r>
    <w:r>
      <w:rPr>
        <w:rFonts w:ascii="宋体" w:hAnsi="宋体" w:eastAsia="宋体" w:cs="宋体"/>
        <w:spacing w:val="8"/>
        <w:sz w:val="24"/>
        <w:szCs w:val="24"/>
      </w:rPr>
      <w:t>第</w:t>
    </w:r>
    <w:r>
      <w:rPr>
        <w:rFonts w:ascii="Corbel" w:hAnsi="Corbel" w:eastAsia="Corbel" w:cs="Corbel"/>
        <w:spacing w:val="8"/>
        <w:sz w:val="24"/>
        <w:szCs w:val="24"/>
      </w:rPr>
      <w:t>5</w:t>
    </w:r>
    <w:r>
      <w:rPr>
        <w:rFonts w:ascii="宋体" w:hAnsi="宋体" w:eastAsia="宋体" w:cs="宋体"/>
        <w:spacing w:val="8"/>
        <w:sz w:val="24"/>
        <w:szCs w:val="24"/>
      </w:rPr>
      <w:t>页</w:t>
    </w:r>
    <w:r>
      <w:rPr>
        <w:rFonts w:ascii="Corbel" w:hAnsi="Corbel" w:eastAsia="Corbel" w:cs="Corbel"/>
        <w:spacing w:val="8"/>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5A1E6">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6</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D829">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7</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5E6C">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8</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BBAB">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9</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4B24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3574</Words>
  <Characters>3700</Characters>
  <TotalTime>1</TotalTime>
  <ScaleCrop>false</ScaleCrop>
  <LinksUpToDate>false</LinksUpToDate>
  <CharactersWithSpaces>3755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2026-04-08T14:57:00Z</dcterms:created>
  <dc:creator>GHL</dc:creator>
  <cp:lastModifiedBy>GHL</cp:lastModifiedBy>
  <dcterms:modified xsi:type="dcterms:W3CDTF">2026-04-09T08:07:15Z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2026-04-09T16:05:44Z</vt:filetime>
  </property>
  <property fmtid="{D5CDD505-2E9C-101B-9397-08002B2CF9AE}" pid="4" name="KSOTemplateDocerSaveRecord">
    <vt:lpwstr>eyJoZGlkIjoiYmE3ZDFiMjI0ZTgxODE1OGQxYThiMTBjZDcxM2FlMjciLCJ1c2VySWQiOiIxNjY1MDYyMzcifQ==</vt:lpwstr>
  </property>
  <property fmtid="{D5CDD505-2E9C-101B-9397-08002B2CF9AE}" pid="5" name="KSOProductBuildVer">
    <vt:lpwstr>2052-12.1.0.25225</vt:lpwstr>
  </property>
  <property fmtid="{D5CDD505-2E9C-101B-9397-08002B2CF9AE}" pid="6" name="ICV">
    <vt:lpwstr>5F9F37263DCA4009BA24CFAB194D498F_12</vt:lpwstr>
  </property>
</Properties>
</file>