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  <w:t>进度控制和质量保证措施</w:t>
      </w:r>
    </w:p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  <w:lang w:val="en-US" w:eastAsia="zh-CN"/>
        </w:rPr>
      </w:pPr>
    </w:p>
    <w:p>
      <w:pPr>
        <w:adjustRightInd w:val="0"/>
        <w:snapToGrid w:val="0"/>
        <w:spacing w:line="360" w:lineRule="auto"/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9AE543A"/>
    <w:rsid w:val="1EAD6A04"/>
    <w:rsid w:val="30AD1A27"/>
    <w:rsid w:val="38124829"/>
    <w:rsid w:val="3FA13656"/>
    <w:rsid w:val="470A4BAE"/>
    <w:rsid w:val="48606215"/>
    <w:rsid w:val="4BB250B3"/>
    <w:rsid w:val="4DB31875"/>
    <w:rsid w:val="52795D30"/>
    <w:rsid w:val="5A8E34F1"/>
    <w:rsid w:val="5B310625"/>
    <w:rsid w:val="5F932444"/>
    <w:rsid w:val="65C440B1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2026-04-09T00:31:44Z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