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174" w:tblpY="1143"/>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519"/>
        <w:gridCol w:w="4585"/>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30" w:hRule="atLeast"/>
        </w:trPr>
        <w:tc>
          <w:tcPr>
            <w:tcW w:w="9380" w:type="dxa"/>
            <w:gridSpan w:val="3"/>
            <w:vAlign w:val="center"/>
          </w:tcPr>
          <w:p>
            <w:pPr>
              <w:jc w:val="center"/>
              <w:rPr>
                <w:rFonts w:hint="eastAsia"/>
                <w:b/>
                <w:bCs/>
                <w:sz w:val="32"/>
                <w:szCs w:val="40"/>
                <w:vertAlign w:val="baseline"/>
                <w:lang w:val="en-US" w:eastAsia="zh-CN"/>
              </w:rPr>
            </w:pPr>
            <w:bookmarkStart w:id="11" w:name="_GoBack"/>
            <w:r>
              <w:rPr>
                <w:rFonts w:hint="eastAsia"/>
                <w:b/>
                <w:bCs/>
                <w:sz w:val="32"/>
                <w:szCs w:val="40"/>
                <w:vertAlign w:val="baseline"/>
                <w:lang w:val="en-US" w:eastAsia="zh-CN"/>
              </w:rPr>
              <w:t>符合性审查</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60" w:hRule="atLeast"/>
        </w:trPr>
        <w:tc>
          <w:tcPr>
            <w:tcW w:w="1519" w:type="dxa"/>
            <w:vAlign w:val="center"/>
          </w:tcPr>
          <w:p>
            <w:pPr>
              <w:jc w:val="center"/>
              <w:rPr>
                <w:rFonts w:hint="default" w:eastAsiaTheme="minorEastAsia"/>
                <w:sz w:val="24"/>
                <w:szCs w:val="24"/>
                <w:vertAlign w:val="baseline"/>
                <w:lang w:val="en-US" w:eastAsia="zh-CN"/>
              </w:rPr>
            </w:pPr>
            <w:r>
              <w:rPr>
                <w:rFonts w:hint="eastAsia"/>
                <w:sz w:val="24"/>
                <w:szCs w:val="24"/>
                <w:vertAlign w:val="baseline"/>
                <w:lang w:val="en-US" w:eastAsia="zh-CN"/>
              </w:rPr>
              <w:t>序号</w:t>
            </w:r>
          </w:p>
        </w:tc>
        <w:tc>
          <w:tcPr>
            <w:tcW w:w="4585" w:type="dxa"/>
            <w:vAlign w:val="center"/>
          </w:tcPr>
          <w:p>
            <w:pPr>
              <w:jc w:val="center"/>
              <w:rPr>
                <w:rFonts w:hint="default" w:eastAsiaTheme="minorEastAsia"/>
                <w:sz w:val="24"/>
                <w:szCs w:val="24"/>
                <w:vertAlign w:val="baseline"/>
                <w:lang w:val="en-US" w:eastAsia="zh-CN"/>
              </w:rPr>
            </w:pPr>
            <w:r>
              <w:rPr>
                <w:rFonts w:hint="eastAsia"/>
                <w:sz w:val="24"/>
                <w:szCs w:val="24"/>
                <w:vertAlign w:val="baseline"/>
                <w:lang w:val="en-US" w:eastAsia="zh-CN"/>
              </w:rPr>
              <w:t>具体标准和要求</w:t>
            </w:r>
          </w:p>
        </w:tc>
        <w:tc>
          <w:tcPr>
            <w:tcW w:w="3276" w:type="dxa"/>
            <w:vAlign w:val="center"/>
          </w:tcPr>
          <w:p>
            <w:pPr>
              <w:jc w:val="center"/>
              <w:rPr>
                <w:rFonts w:hint="default" w:eastAsiaTheme="minorEastAsia"/>
                <w:sz w:val="24"/>
                <w:szCs w:val="24"/>
                <w:vertAlign w:val="baseline"/>
                <w:lang w:val="en-US" w:eastAsia="zh-CN"/>
              </w:rPr>
            </w:pPr>
            <w:r>
              <w:rPr>
                <w:rFonts w:hint="eastAsia"/>
                <w:sz w:val="24"/>
                <w:szCs w:val="24"/>
                <w:vertAlign w:val="baseline"/>
                <w:lang w:val="en-US" w:eastAsia="zh-CN"/>
              </w:rPr>
              <w:t>是否满足招标文件要求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93" w:hRule="atLeast"/>
        </w:trPr>
        <w:tc>
          <w:tcPr>
            <w:tcW w:w="1519" w:type="dxa"/>
            <w:vAlign w:val="center"/>
          </w:tcPr>
          <w:p>
            <w:pPr>
              <w:jc w:val="center"/>
              <w:rPr>
                <w:rFonts w:hint="eastAsia" w:eastAsiaTheme="minorEastAsia"/>
                <w:sz w:val="24"/>
                <w:szCs w:val="24"/>
                <w:vertAlign w:val="baseline"/>
                <w:lang w:val="en-US" w:eastAsia="zh-CN"/>
              </w:rPr>
            </w:pPr>
            <w:r>
              <w:rPr>
                <w:rFonts w:hint="eastAsia"/>
                <w:sz w:val="24"/>
                <w:szCs w:val="24"/>
                <w:vertAlign w:val="baseline"/>
                <w:lang w:val="en-US" w:eastAsia="zh-CN"/>
              </w:rPr>
              <w:t>1</w:t>
            </w:r>
          </w:p>
        </w:tc>
        <w:tc>
          <w:tcPr>
            <w:tcW w:w="4585" w:type="dxa"/>
            <w:vAlign w:val="center"/>
          </w:tcPr>
          <w:p>
            <w:pPr>
              <w:jc w:val="center"/>
              <w:rPr>
                <w:rFonts w:hint="eastAsia" w:eastAsia="宋体"/>
                <w:sz w:val="24"/>
                <w:szCs w:val="24"/>
                <w:vertAlign w:val="baseline"/>
                <w:lang w:eastAsia="zh-CN"/>
              </w:rPr>
            </w:pPr>
            <w:r>
              <w:rPr>
                <w:rFonts w:hint="eastAsia" w:ascii="宋体" w:hAnsi="宋体" w:eastAsia="宋体" w:cs="宋体"/>
                <w:snapToGrid w:val="0"/>
                <w:sz w:val="24"/>
                <w:szCs w:val="24"/>
                <w:highlight w:val="none"/>
              </w:rPr>
              <w:t>响应文件未按规定签署及盖章的</w:t>
            </w:r>
            <w:r>
              <w:rPr>
                <w:rFonts w:hint="eastAsia" w:ascii="宋体" w:hAnsi="宋体" w:eastAsia="宋体" w:cs="宋体"/>
                <w:snapToGrid w:val="0"/>
                <w:sz w:val="24"/>
                <w:szCs w:val="24"/>
                <w:highlight w:val="none"/>
                <w:lang w:eastAsia="zh-CN"/>
              </w:rPr>
              <w:t>。</w:t>
            </w: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93" w:hRule="atLeast"/>
        </w:trPr>
        <w:tc>
          <w:tcPr>
            <w:tcW w:w="1519" w:type="dxa"/>
            <w:vAlign w:val="center"/>
          </w:tcPr>
          <w:p>
            <w:pPr>
              <w:jc w:val="center"/>
              <w:rPr>
                <w:rFonts w:hint="eastAsia" w:eastAsiaTheme="minorEastAsia"/>
                <w:sz w:val="24"/>
                <w:szCs w:val="24"/>
                <w:vertAlign w:val="baseline"/>
                <w:lang w:val="en-US" w:eastAsia="zh-CN"/>
              </w:rPr>
            </w:pPr>
            <w:r>
              <w:rPr>
                <w:rFonts w:hint="eastAsia"/>
                <w:sz w:val="24"/>
                <w:szCs w:val="24"/>
                <w:vertAlign w:val="baseline"/>
                <w:lang w:val="en-US" w:eastAsia="zh-CN"/>
              </w:rPr>
              <w:t>2</w:t>
            </w:r>
          </w:p>
        </w:tc>
        <w:tc>
          <w:tcPr>
            <w:tcW w:w="4585" w:type="dxa"/>
            <w:vAlign w:val="center"/>
          </w:tcPr>
          <w:p>
            <w:pPr>
              <w:jc w:val="center"/>
              <w:rPr>
                <w:sz w:val="24"/>
                <w:szCs w:val="24"/>
                <w:vertAlign w:val="baseline"/>
              </w:rPr>
            </w:pPr>
            <w:bookmarkStart w:id="0" w:name="OLE_LINK89"/>
            <w:bookmarkStart w:id="1" w:name="OLE_LINK88"/>
            <w:r>
              <w:rPr>
                <w:rFonts w:hint="eastAsia" w:ascii="宋体" w:hAnsi="宋体" w:eastAsia="宋体" w:cs="宋体"/>
                <w:snapToGrid w:val="0"/>
                <w:sz w:val="24"/>
                <w:szCs w:val="24"/>
                <w:highlight w:val="none"/>
              </w:rPr>
              <w:t>报价超出上限控制价或预算的</w:t>
            </w:r>
            <w:bookmarkEnd w:id="0"/>
            <w:bookmarkEnd w:id="1"/>
            <w:r>
              <w:rPr>
                <w:rFonts w:hint="eastAsia" w:ascii="宋体" w:hAnsi="宋体" w:eastAsia="宋体" w:cs="宋体"/>
                <w:snapToGrid w:val="0"/>
                <w:sz w:val="24"/>
                <w:szCs w:val="24"/>
                <w:highlight w:val="none"/>
              </w:rPr>
              <w:t>。</w:t>
            </w: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93" w:hRule="atLeast"/>
        </w:trPr>
        <w:tc>
          <w:tcPr>
            <w:tcW w:w="1519" w:type="dxa"/>
            <w:vAlign w:val="center"/>
          </w:tcPr>
          <w:p>
            <w:pPr>
              <w:jc w:val="center"/>
              <w:rPr>
                <w:rFonts w:hint="eastAsia" w:eastAsiaTheme="minorEastAsia"/>
                <w:sz w:val="24"/>
                <w:szCs w:val="24"/>
                <w:vertAlign w:val="baseline"/>
                <w:lang w:val="en-US" w:eastAsia="zh-CN"/>
              </w:rPr>
            </w:pPr>
            <w:r>
              <w:rPr>
                <w:rFonts w:hint="eastAsia"/>
                <w:sz w:val="24"/>
                <w:szCs w:val="24"/>
                <w:vertAlign w:val="baseline"/>
                <w:lang w:val="en-US" w:eastAsia="zh-CN"/>
              </w:rPr>
              <w:t>3</w:t>
            </w:r>
          </w:p>
        </w:tc>
        <w:tc>
          <w:tcPr>
            <w:tcW w:w="4585" w:type="dxa"/>
            <w:vAlign w:val="center"/>
          </w:tcPr>
          <w:p>
            <w:pPr>
              <w:jc w:val="center"/>
              <w:rPr>
                <w:rFonts w:hint="eastAsia" w:eastAsia="宋体"/>
                <w:sz w:val="24"/>
                <w:szCs w:val="24"/>
                <w:vertAlign w:val="baseline"/>
                <w:lang w:eastAsia="zh-CN"/>
              </w:rPr>
            </w:pPr>
            <w:r>
              <w:rPr>
                <w:rFonts w:hint="eastAsia" w:ascii="宋体" w:hAnsi="宋体" w:eastAsia="宋体" w:cs="宋体"/>
                <w:snapToGrid w:val="0"/>
                <w:sz w:val="24"/>
                <w:szCs w:val="24"/>
                <w:highlight w:val="none"/>
              </w:rPr>
              <w:t>磋商文件未规定允许有</w:t>
            </w:r>
            <w:bookmarkStart w:id="2" w:name="OLE_LINK90"/>
            <w:bookmarkStart w:id="3" w:name="OLE_LINK91"/>
            <w:r>
              <w:rPr>
                <w:rFonts w:hint="eastAsia" w:ascii="宋体" w:hAnsi="宋体" w:eastAsia="宋体" w:cs="宋体"/>
                <w:snapToGrid w:val="0"/>
                <w:sz w:val="24"/>
                <w:szCs w:val="24"/>
                <w:highlight w:val="none"/>
              </w:rPr>
              <w:t>替代方案</w:t>
            </w:r>
            <w:bookmarkEnd w:id="2"/>
            <w:bookmarkEnd w:id="3"/>
            <w:r>
              <w:rPr>
                <w:rFonts w:hint="eastAsia" w:ascii="宋体" w:hAnsi="宋体" w:eastAsia="宋体" w:cs="宋体"/>
                <w:snapToGrid w:val="0"/>
                <w:sz w:val="24"/>
                <w:szCs w:val="24"/>
                <w:highlight w:val="none"/>
              </w:rPr>
              <w:t>时，同时提供两套或两套以上的投标方案、报价的</w:t>
            </w:r>
            <w:r>
              <w:rPr>
                <w:rFonts w:hint="eastAsia" w:ascii="宋体" w:hAnsi="宋体" w:eastAsia="宋体" w:cs="宋体"/>
                <w:snapToGrid w:val="0"/>
                <w:sz w:val="24"/>
                <w:szCs w:val="24"/>
                <w:highlight w:val="none"/>
                <w:lang w:eastAsia="zh-CN"/>
              </w:rPr>
              <w:t>。</w:t>
            </w: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93" w:hRule="atLeast"/>
        </w:trPr>
        <w:tc>
          <w:tcPr>
            <w:tcW w:w="1519" w:type="dxa"/>
            <w:vAlign w:val="center"/>
          </w:tcPr>
          <w:p>
            <w:pPr>
              <w:jc w:val="center"/>
              <w:rPr>
                <w:rFonts w:hint="eastAsia" w:eastAsiaTheme="minorEastAsia"/>
                <w:sz w:val="24"/>
                <w:szCs w:val="24"/>
                <w:vertAlign w:val="baseline"/>
                <w:lang w:val="en-US" w:eastAsia="zh-CN"/>
              </w:rPr>
            </w:pPr>
            <w:r>
              <w:rPr>
                <w:rFonts w:hint="eastAsia"/>
                <w:sz w:val="24"/>
                <w:szCs w:val="24"/>
                <w:vertAlign w:val="baseline"/>
                <w:lang w:val="en-US" w:eastAsia="zh-CN"/>
              </w:rPr>
              <w:t>4</w:t>
            </w:r>
          </w:p>
        </w:tc>
        <w:tc>
          <w:tcPr>
            <w:tcW w:w="4585" w:type="dxa"/>
            <w:vAlign w:val="center"/>
          </w:tcPr>
          <w:p>
            <w:pPr>
              <w:jc w:val="center"/>
              <w:rPr>
                <w:rFonts w:hint="eastAsia" w:eastAsia="宋体"/>
                <w:sz w:val="24"/>
                <w:szCs w:val="24"/>
                <w:vertAlign w:val="baseline"/>
                <w:lang w:eastAsia="zh-CN"/>
              </w:rPr>
            </w:pPr>
            <w:r>
              <w:rPr>
                <w:rFonts w:hint="eastAsia" w:ascii="宋体" w:hAnsi="宋体" w:eastAsia="宋体" w:cs="宋体"/>
                <w:snapToGrid w:val="0"/>
                <w:sz w:val="24"/>
                <w:szCs w:val="24"/>
                <w:highlight w:val="none"/>
              </w:rPr>
              <w:t>报价有效期比磋商文件规定短的</w:t>
            </w:r>
            <w:r>
              <w:rPr>
                <w:rFonts w:hint="eastAsia" w:ascii="宋体" w:hAnsi="宋体" w:eastAsia="宋体" w:cs="宋体"/>
                <w:snapToGrid w:val="0"/>
                <w:sz w:val="24"/>
                <w:szCs w:val="24"/>
                <w:highlight w:val="none"/>
                <w:lang w:eastAsia="zh-CN"/>
              </w:rPr>
              <w:t>。</w:t>
            </w: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29" w:hRule="atLeast"/>
        </w:trPr>
        <w:tc>
          <w:tcPr>
            <w:tcW w:w="1519" w:type="dxa"/>
            <w:vAlign w:val="center"/>
          </w:tcPr>
          <w:p>
            <w:pPr>
              <w:jc w:val="center"/>
              <w:rPr>
                <w:rFonts w:hint="eastAsia" w:eastAsiaTheme="minorEastAsia"/>
                <w:sz w:val="24"/>
                <w:szCs w:val="24"/>
                <w:vertAlign w:val="baseline"/>
                <w:lang w:val="en-US" w:eastAsia="zh-CN"/>
              </w:rPr>
            </w:pPr>
            <w:r>
              <w:rPr>
                <w:rFonts w:hint="eastAsia"/>
                <w:sz w:val="24"/>
                <w:szCs w:val="24"/>
                <w:vertAlign w:val="baseline"/>
                <w:lang w:val="en-US" w:eastAsia="zh-CN"/>
              </w:rPr>
              <w:t>5</w:t>
            </w:r>
          </w:p>
        </w:tc>
        <w:tc>
          <w:tcPr>
            <w:tcW w:w="4585" w:type="dxa"/>
            <w:vAlign w:val="center"/>
          </w:tcPr>
          <w:p>
            <w:pPr>
              <w:jc w:val="center"/>
              <w:rPr>
                <w:rFonts w:hint="eastAsia" w:eastAsia="宋体"/>
                <w:sz w:val="24"/>
                <w:szCs w:val="24"/>
                <w:vertAlign w:val="baseline"/>
                <w:lang w:eastAsia="zh-CN"/>
              </w:rPr>
            </w:pPr>
            <w:r>
              <w:rPr>
                <w:rFonts w:hint="eastAsia" w:ascii="宋体" w:hAnsi="宋体" w:eastAsia="宋体" w:cs="宋体"/>
                <w:snapToGrid w:val="0"/>
                <w:sz w:val="24"/>
                <w:szCs w:val="24"/>
                <w:highlight w:val="none"/>
              </w:rPr>
              <w:t>所投服务在交付期（交货期）、服务期等不能满足磋商文件</w:t>
            </w:r>
            <w:bookmarkStart w:id="4" w:name="OLE_LINK96"/>
            <w:bookmarkStart w:id="5" w:name="OLE_LINK97"/>
            <w:r>
              <w:rPr>
                <w:rFonts w:hint="eastAsia" w:ascii="宋体" w:hAnsi="宋体" w:eastAsia="宋体" w:cs="宋体"/>
                <w:snapToGrid w:val="0"/>
                <w:sz w:val="24"/>
                <w:szCs w:val="24"/>
                <w:highlight w:val="none"/>
              </w:rPr>
              <w:t>实质性要求</w:t>
            </w:r>
            <w:bookmarkEnd w:id="4"/>
            <w:bookmarkEnd w:id="5"/>
            <w:r>
              <w:rPr>
                <w:rFonts w:hint="eastAsia" w:ascii="宋体" w:hAnsi="宋体" w:eastAsia="宋体" w:cs="宋体"/>
                <w:snapToGrid w:val="0"/>
                <w:sz w:val="24"/>
                <w:szCs w:val="24"/>
                <w:highlight w:val="none"/>
              </w:rPr>
              <w:t>的</w:t>
            </w:r>
            <w:r>
              <w:rPr>
                <w:rFonts w:hint="eastAsia" w:ascii="宋体" w:hAnsi="宋体" w:eastAsia="宋体" w:cs="宋体"/>
                <w:snapToGrid w:val="0"/>
                <w:sz w:val="24"/>
                <w:szCs w:val="24"/>
                <w:highlight w:val="none"/>
                <w:lang w:eastAsia="zh-CN"/>
              </w:rPr>
              <w:t>。</w:t>
            </w: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831" w:hRule="exact"/>
        </w:trPr>
        <w:tc>
          <w:tcPr>
            <w:tcW w:w="1519"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6</w:t>
            </w:r>
          </w:p>
        </w:tc>
        <w:tc>
          <w:tcPr>
            <w:tcW w:w="4585" w:type="dxa"/>
            <w:vAlign w:val="center"/>
          </w:tcPr>
          <w:p>
            <w:pPr>
              <w:adjustRightInd w:val="0"/>
              <w:snapToGrid w:val="0"/>
              <w:spacing w:line="360" w:lineRule="auto"/>
              <w:ind w:firstLine="480" w:firstLineChars="200"/>
              <w:jc w:val="center"/>
              <w:rPr>
                <w:rFonts w:hint="eastAsia" w:ascii="宋体" w:hAnsi="宋体" w:eastAsia="宋体" w:cs="宋体"/>
                <w:snapToGrid w:val="0"/>
                <w:sz w:val="24"/>
                <w:szCs w:val="24"/>
                <w:highlight w:val="none"/>
              </w:rPr>
            </w:pPr>
            <w:bookmarkStart w:id="6" w:name="OLE_LINK102"/>
            <w:bookmarkStart w:id="7" w:name="OLE_LINK103"/>
            <w:r>
              <w:rPr>
                <w:rFonts w:hint="eastAsia" w:ascii="宋体" w:hAnsi="宋体" w:eastAsia="宋体" w:cs="宋体"/>
                <w:snapToGrid w:val="0"/>
                <w:sz w:val="24"/>
                <w:szCs w:val="24"/>
                <w:highlight w:val="none"/>
              </w:rPr>
              <w:t>评审委员会认为报价供应商的报价明显低于其他通过符合性审查的报价供应商的报价，有可能影响产品质量或者不能诚信履约的，应当要求其在评标现场合理的时间内提供书面说明，必要时提交相关证明材料；报价供应商不能证明其</w:t>
            </w:r>
            <w:bookmarkStart w:id="8" w:name="OLE_LINK100"/>
            <w:bookmarkStart w:id="9" w:name="OLE_LINK101"/>
            <w:r>
              <w:rPr>
                <w:rFonts w:hint="eastAsia" w:ascii="宋体" w:hAnsi="宋体" w:eastAsia="宋体" w:cs="宋体"/>
                <w:snapToGrid w:val="0"/>
                <w:sz w:val="24"/>
                <w:szCs w:val="24"/>
                <w:highlight w:val="none"/>
              </w:rPr>
              <w:t>报价合理性</w:t>
            </w:r>
            <w:bookmarkEnd w:id="8"/>
            <w:bookmarkEnd w:id="9"/>
            <w:r>
              <w:rPr>
                <w:rFonts w:hint="eastAsia" w:ascii="宋体" w:hAnsi="宋体" w:eastAsia="宋体" w:cs="宋体"/>
                <w:snapToGrid w:val="0"/>
                <w:sz w:val="24"/>
                <w:szCs w:val="24"/>
                <w:highlight w:val="none"/>
              </w:rPr>
              <w:t>的，评审委员会应当将其作为无效投标处理。</w:t>
            </w:r>
          </w:p>
          <w:bookmarkEnd w:id="6"/>
          <w:bookmarkEnd w:id="7"/>
          <w:p>
            <w:pPr>
              <w:jc w:val="center"/>
              <w:rPr>
                <w:sz w:val="24"/>
                <w:szCs w:val="24"/>
                <w:vertAlign w:val="baseline"/>
              </w:rPr>
            </w:pPr>
          </w:p>
        </w:tc>
        <w:tc>
          <w:tcPr>
            <w:tcW w:w="3276" w:type="dxa"/>
            <w:vAlign w:val="center"/>
          </w:tcPr>
          <w:p>
            <w:pPr>
              <w:jc w:val="cente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47" w:hRule="atLeast"/>
        </w:trPr>
        <w:tc>
          <w:tcPr>
            <w:tcW w:w="1519"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7</w:t>
            </w:r>
          </w:p>
        </w:tc>
        <w:tc>
          <w:tcPr>
            <w:tcW w:w="4585" w:type="dxa"/>
            <w:vAlign w:val="center"/>
          </w:tcPr>
          <w:p>
            <w:pPr>
              <w:jc w:val="center"/>
              <w:rPr>
                <w:sz w:val="24"/>
                <w:szCs w:val="24"/>
                <w:vertAlign w:val="baseline"/>
              </w:rPr>
            </w:pPr>
            <w:bookmarkStart w:id="10" w:name="OLE_LINK104"/>
            <w:r>
              <w:rPr>
                <w:rFonts w:hint="eastAsia" w:ascii="宋体" w:hAnsi="宋体" w:eastAsia="宋体" w:cs="宋体"/>
                <w:snapToGrid w:val="0"/>
                <w:sz w:val="24"/>
                <w:szCs w:val="24"/>
                <w:highlight w:val="none"/>
              </w:rPr>
              <w:t>参加同一项目的不同报价供应商的电子投标（响应）文件文件制作机器码（MAC地址）一致或使用的电子密钥相同的或使用同一台电脑编制上传，将做无效投标（响应）。</w:t>
            </w:r>
            <w:bookmarkEnd w:id="10"/>
          </w:p>
        </w:tc>
        <w:tc>
          <w:tcPr>
            <w:tcW w:w="3276" w:type="dxa"/>
            <w:vAlign w:val="center"/>
          </w:tcPr>
          <w:p>
            <w:pPr>
              <w:jc w:val="center"/>
              <w:rPr>
                <w:sz w:val="24"/>
                <w:szCs w:val="24"/>
                <w:vertAlign w:val="baseline"/>
              </w:rPr>
            </w:pPr>
          </w:p>
        </w:tc>
      </w:tr>
    </w:tbl>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64F01"/>
    <w:rsid w:val="00005E56"/>
    <w:rsid w:val="04747E88"/>
    <w:rsid w:val="109E22D3"/>
    <w:rsid w:val="1EAD6A04"/>
    <w:rsid w:val="21A64F01"/>
    <w:rsid w:val="30AD1A27"/>
    <w:rsid w:val="38124829"/>
    <w:rsid w:val="470A4BAE"/>
    <w:rsid w:val="4BB250B3"/>
    <w:rsid w:val="4DB31875"/>
    <w:rsid w:val="668E00CA"/>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2026-04-09T03:12:00Z</dcterms:created>
  <dc:creator>薄荷^_微凉^</dc:creator>
  <cp:lastModifiedBy>薄荷^_微凉^</cp:lastModifiedBy>
  <dcterms:modified xsi:type="dcterms:W3CDTF">2026-04-09T03:18:36Z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