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adjustRightInd w:val="0"/>
        <w:ind w:firstLine="1807" w:firstLineChars="500"/>
        <w:jc w:val="center"/>
        <w:rPr>
          <w:rFonts w:hint="eastAsia" w:ascii="宋体" w:hAnsi="宋体" w:eastAsia="宋体" w:cs="宋体"/>
          <w:b/>
          <w:bCs/>
          <w:sz w:val="32"/>
          <w:szCs w:val="32"/>
          <w:highlight w:val="none"/>
        </w:rPr>
      </w:pPr>
      <w:bookmarkStart w:id="0" w:name="_GoBack"/>
      <w:r>
        <w:rPr>
          <w:rFonts w:hint="eastAsia" w:ascii="宋体" w:hAnsi="宋体" w:eastAsia="宋体" w:cs="宋体"/>
          <w:b/>
          <w:bCs/>
          <w:sz w:val="36"/>
          <w:szCs w:val="36"/>
          <w:highlight w:val="none"/>
        </w:rPr>
        <w:t>供应商依法缴纳税收和社会保障资金的承诺函</w:t>
      </w:r>
    </w:p>
    <w:bookmarkEnd w:id="0"/>
    <w:p>
      <w:pPr>
        <w:adjustRightInd w:val="0"/>
        <w:snapToGri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致</w:t>
      </w:r>
      <w:r>
        <w:rPr>
          <w:rFonts w:hint="eastAsia" w:ascii="宋体" w:hAnsi="宋体" w:eastAsia="宋体" w:cs="宋体"/>
          <w:color w:val="000000"/>
          <w:kern w:val="0"/>
          <w:sz w:val="24"/>
          <w:szCs w:val="24"/>
          <w:highlight w:val="none"/>
        </w:rPr>
        <w:t>威海中鸿工程咨询管理有限公司</w:t>
      </w:r>
      <w:r>
        <w:rPr>
          <w:rFonts w:hint="eastAsia" w:ascii="宋体" w:hAnsi="宋体" w:eastAsia="宋体" w:cs="宋体"/>
          <w:sz w:val="24"/>
          <w:szCs w:val="24"/>
          <w:highlight w:val="none"/>
        </w:rPr>
        <w:t>：</w:t>
      </w:r>
    </w:p>
    <w:p>
      <w:pPr>
        <w:adjustRightInd w:val="0"/>
        <w:snapToGri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我方在参加</w:t>
      </w:r>
      <w:r>
        <w:rPr>
          <w:rFonts w:hint="eastAsia" w:ascii="宋体" w:hAnsi="宋体" w:eastAsia="宋体" w:cs="宋体"/>
          <w:sz w:val="24"/>
          <w:szCs w:val="24"/>
          <w:highlight w:val="none"/>
          <w:u w:val="single"/>
        </w:rPr>
        <w:t xml:space="preserve">    项目名称（项目编号、包号：  ）</w:t>
      </w:r>
      <w:r>
        <w:rPr>
          <w:rFonts w:hint="eastAsia" w:ascii="宋体" w:hAnsi="宋体" w:eastAsia="宋体" w:cs="宋体"/>
          <w:sz w:val="24"/>
          <w:szCs w:val="24"/>
          <w:highlight w:val="none"/>
        </w:rPr>
        <w:t>政府采购活动前，已依法缴纳税收和社会保障资金，符合《中华人民共和国政府采购法实施条例》第十七条第一款第二项规定和采购文件关于缴纳税收和社会保障资金的资格要求。</w:t>
      </w:r>
    </w:p>
    <w:p>
      <w:pPr>
        <w:adjustRightInd w:val="0"/>
        <w:snapToGri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特此承诺。</w:t>
      </w:r>
    </w:p>
    <w:p>
      <w:pPr>
        <w:adjustRightInd w:val="0"/>
        <w:snapToGri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我方对上述承诺真实性、合法性、有效性负责，如有虚假承诺，依法承担相应责任并接受处罚。</w:t>
      </w:r>
    </w:p>
    <w:p>
      <w:pPr>
        <w:adjustRightInd w:val="0"/>
        <w:snapToGrid w:val="0"/>
        <w:spacing w:line="360" w:lineRule="auto"/>
        <w:ind w:firstLine="480" w:firstLineChars="200"/>
        <w:rPr>
          <w:rFonts w:hint="eastAsia" w:ascii="宋体" w:hAnsi="宋体" w:eastAsia="宋体" w:cs="宋体"/>
          <w:sz w:val="24"/>
          <w:szCs w:val="24"/>
          <w:highlight w:val="none"/>
        </w:rPr>
      </w:pPr>
    </w:p>
    <w:p>
      <w:pPr>
        <w:adjustRightInd w:val="0"/>
        <w:snapToGrid w:val="0"/>
        <w:spacing w:line="360" w:lineRule="auto"/>
        <w:ind w:right="480" w:firstLine="5880" w:firstLineChars="2450"/>
        <w:rPr>
          <w:rFonts w:hint="eastAsia" w:ascii="宋体" w:hAnsi="宋体" w:eastAsia="宋体" w:cs="宋体"/>
          <w:bCs/>
          <w:sz w:val="28"/>
          <w:szCs w:val="28"/>
          <w:highlight w:val="none"/>
        </w:rPr>
      </w:pPr>
      <w:r>
        <w:rPr>
          <w:rFonts w:hint="eastAsia" w:ascii="宋体" w:hAnsi="宋体" w:eastAsia="宋体" w:cs="宋体"/>
          <w:sz w:val="24"/>
          <w:szCs w:val="24"/>
          <w:highlight w:val="none"/>
        </w:rPr>
        <w:t xml:space="preserve">供应商（公章）： </w:t>
      </w:r>
    </w:p>
    <w:p>
      <w:pPr>
        <w:adjustRightInd w:val="0"/>
        <w:snapToGrid w:val="0"/>
        <w:spacing w:line="360" w:lineRule="auto"/>
        <w:ind w:right="480" w:firstLine="600" w:firstLineChars="250"/>
        <w:jc w:val="right"/>
        <w:rPr>
          <w:rFonts w:hint="eastAsia" w:ascii="宋体" w:hAnsi="宋体" w:eastAsia="宋体" w:cs="宋体"/>
          <w:highlight w:val="none"/>
        </w:rPr>
      </w:pPr>
      <w:r>
        <w:rPr>
          <w:rFonts w:hint="eastAsia" w:ascii="宋体" w:hAnsi="宋体" w:eastAsia="宋体" w:cs="宋体"/>
          <w:sz w:val="24"/>
          <w:szCs w:val="24"/>
          <w:highlight w:val="none"/>
        </w:rPr>
        <w:t>年  月  日</w:t>
      </w:r>
    </w:p>
    <w:p>
      <w:pPr>
        <w:adjustRightInd w:val="0"/>
        <w:snapToGrid w:val="0"/>
        <w:spacing w:line="360" w:lineRule="auto"/>
        <w:ind w:firstLine="482"/>
        <w:rPr>
          <w:rFonts w:hint="eastAsia" w:ascii="宋体" w:hAnsi="宋体" w:eastAsia="宋体" w:cs="宋体"/>
          <w:b/>
          <w:snapToGrid w:val="0"/>
          <w:sz w:val="24"/>
          <w:szCs w:val="24"/>
          <w:highlight w:val="none"/>
        </w:rPr>
      </w:pPr>
      <w:r>
        <w:rPr>
          <w:rFonts w:hint="eastAsia" w:ascii="宋体" w:hAnsi="宋体" w:eastAsia="宋体" w:cs="宋体"/>
          <w:b/>
          <w:snapToGrid w:val="0"/>
          <w:sz w:val="24"/>
          <w:szCs w:val="24"/>
          <w:highlight w:val="none"/>
        </w:rPr>
        <w:t>(注：在山东省内缴纳税收和社会保障资金的供应商，要提前登录“山东省政府采购网”查询投标截止日期前的缴纳税收和社会保障资金的情况，具体情形如下：</w:t>
      </w:r>
    </w:p>
    <w:p>
      <w:pPr>
        <w:adjustRightInd w:val="0"/>
        <w:snapToGrid w:val="0"/>
        <w:spacing w:line="360" w:lineRule="auto"/>
        <w:ind w:firstLine="482"/>
        <w:rPr>
          <w:rFonts w:hint="eastAsia" w:ascii="宋体" w:hAnsi="宋体" w:eastAsia="宋体" w:cs="宋体"/>
          <w:b/>
          <w:snapToGrid w:val="0"/>
          <w:sz w:val="24"/>
          <w:szCs w:val="24"/>
          <w:highlight w:val="none"/>
        </w:rPr>
      </w:pPr>
      <w:r>
        <w:rPr>
          <w:rFonts w:hint="eastAsia" w:ascii="宋体" w:hAnsi="宋体" w:eastAsia="宋体" w:cs="宋体"/>
          <w:b/>
          <w:snapToGrid w:val="0"/>
          <w:sz w:val="24"/>
          <w:szCs w:val="24"/>
          <w:highlight w:val="none"/>
        </w:rPr>
        <w:t>（1）已按时缴纳税收和社会保障资金并能查询到相关缴纳信息的，只需提报依法缴纳税收和社会保障资金声明函；</w:t>
      </w:r>
    </w:p>
    <w:p>
      <w:pPr>
        <w:adjustRightInd w:val="0"/>
        <w:snapToGrid w:val="0"/>
        <w:spacing w:line="360" w:lineRule="auto"/>
        <w:ind w:firstLine="482"/>
        <w:rPr>
          <w:rFonts w:hint="eastAsia" w:ascii="宋体" w:hAnsi="宋体" w:eastAsia="宋体" w:cs="宋体"/>
          <w:b/>
          <w:snapToGrid w:val="0"/>
          <w:sz w:val="24"/>
          <w:szCs w:val="24"/>
          <w:highlight w:val="none"/>
        </w:rPr>
      </w:pPr>
      <w:r>
        <w:rPr>
          <w:rFonts w:hint="eastAsia" w:ascii="宋体" w:hAnsi="宋体" w:eastAsia="宋体" w:cs="宋体"/>
          <w:b/>
          <w:snapToGrid w:val="0"/>
          <w:sz w:val="24"/>
          <w:szCs w:val="24"/>
          <w:highlight w:val="none"/>
        </w:rPr>
        <w:t>（2）实际已缴纳税收和社会保障资金但查询不到相关缴纳信息的，应提供投标截止日期前4个月内任意某一月的纳税和社会保障资金缴纳证明材料；</w:t>
      </w:r>
    </w:p>
    <w:p>
      <w:pPr>
        <w:adjustRightInd w:val="0"/>
        <w:snapToGrid w:val="0"/>
        <w:spacing w:line="360" w:lineRule="auto"/>
        <w:ind w:firstLine="482"/>
        <w:rPr>
          <w:rFonts w:hint="eastAsia" w:ascii="宋体" w:hAnsi="宋体" w:eastAsia="宋体" w:cs="宋体"/>
          <w:b/>
          <w:snapToGrid w:val="0"/>
          <w:sz w:val="24"/>
          <w:szCs w:val="24"/>
          <w:highlight w:val="none"/>
        </w:rPr>
      </w:pPr>
      <w:r>
        <w:rPr>
          <w:rFonts w:hint="eastAsia" w:ascii="宋体" w:hAnsi="宋体" w:eastAsia="宋体" w:cs="宋体"/>
          <w:b/>
          <w:snapToGrid w:val="0"/>
          <w:sz w:val="24"/>
          <w:szCs w:val="24"/>
          <w:highlight w:val="none"/>
        </w:rPr>
        <w:t>（3）由于“山东省政府采购网”只能查询到山东省内供应商的缴纳信息，对未在山东省内缴纳税收和社会保障资金的供应商，应提供投标截止日期前4个月内任意某一月的纳税和社会保障资金缴纳证明材料；</w:t>
      </w:r>
    </w:p>
    <w:p>
      <w:pPr>
        <w:adjustRightInd w:val="0"/>
        <w:snapToGrid w:val="0"/>
        <w:spacing w:line="360" w:lineRule="auto"/>
        <w:ind w:firstLine="482"/>
        <w:rPr>
          <w:rFonts w:hint="eastAsia" w:ascii="宋体" w:hAnsi="宋体" w:eastAsia="宋体" w:cs="宋体"/>
          <w:b/>
          <w:snapToGrid w:val="0"/>
          <w:sz w:val="24"/>
          <w:szCs w:val="24"/>
          <w:highlight w:val="none"/>
        </w:rPr>
      </w:pPr>
      <w:r>
        <w:rPr>
          <w:rFonts w:hint="eastAsia" w:ascii="宋体" w:hAnsi="宋体" w:eastAsia="宋体" w:cs="宋体"/>
          <w:b/>
          <w:snapToGrid w:val="0"/>
          <w:sz w:val="24"/>
          <w:szCs w:val="24"/>
          <w:highlight w:val="none"/>
        </w:rPr>
        <w:t>（4）依法免税或不需要缴纳社会保障资金的供应商，应提供相关证明材料；</w:t>
      </w:r>
    </w:p>
    <w:p>
      <w:pPr>
        <w:adjustRightInd w:val="0"/>
        <w:snapToGrid w:val="0"/>
        <w:spacing w:line="360" w:lineRule="auto"/>
        <w:ind w:firstLine="482"/>
        <w:rPr>
          <w:rFonts w:hint="eastAsia" w:ascii="宋体" w:hAnsi="宋体" w:eastAsia="宋体" w:cs="宋体"/>
          <w:b/>
          <w:snapToGrid w:val="0"/>
          <w:sz w:val="24"/>
          <w:szCs w:val="24"/>
          <w:highlight w:val="none"/>
        </w:rPr>
      </w:pPr>
      <w:r>
        <w:rPr>
          <w:rFonts w:hint="eastAsia" w:ascii="宋体" w:hAnsi="宋体" w:eastAsia="宋体" w:cs="宋体"/>
          <w:b/>
          <w:snapToGrid w:val="0"/>
          <w:sz w:val="24"/>
          <w:szCs w:val="24"/>
          <w:highlight w:val="none"/>
        </w:rPr>
        <w:t>（5）无缴纳税收和社会保障资金信息的新成立企业应提供企业成立以来加盖公章的财务报表，并对真实性负责。</w:t>
      </w:r>
    </w:p>
    <w:p>
      <w:pPr>
        <w:adjustRightInd w:val="0"/>
        <w:snapToGrid w:val="0"/>
        <w:spacing w:line="360" w:lineRule="auto"/>
        <w:ind w:firstLine="482"/>
        <w:rPr>
          <w:rFonts w:hint="eastAsia" w:ascii="宋体" w:hAnsi="宋体" w:eastAsia="宋体" w:cs="宋体"/>
          <w:b/>
          <w:snapToGrid w:val="0"/>
          <w:sz w:val="24"/>
          <w:szCs w:val="24"/>
          <w:highlight w:val="none"/>
        </w:rPr>
      </w:pPr>
      <w:r>
        <w:rPr>
          <w:rFonts w:hint="eastAsia" w:ascii="宋体" w:hAnsi="宋体" w:eastAsia="宋体" w:cs="宋体"/>
          <w:b/>
          <w:snapToGrid w:val="0"/>
          <w:sz w:val="24"/>
          <w:szCs w:val="24"/>
          <w:highlight w:val="none"/>
        </w:rPr>
        <w:t>（6）依据供应商实际经营情况，无需缴纳税收的，应提供无需缴纳税收期间的加盖公章的财务报表，并对真实性负责。</w:t>
      </w:r>
    </w:p>
    <w:p>
      <w:pPr>
        <w:adjustRightInd w:val="0"/>
        <w:snapToGrid w:val="0"/>
        <w:spacing w:line="360" w:lineRule="auto"/>
        <w:ind w:firstLine="482"/>
        <w:rPr>
          <w:rFonts w:hint="eastAsia" w:ascii="宋体" w:hAnsi="宋体" w:eastAsia="宋体" w:cs="宋体"/>
          <w:b/>
          <w:snapToGrid w:val="0"/>
          <w:sz w:val="24"/>
          <w:szCs w:val="24"/>
          <w:highlight w:val="none"/>
        </w:rPr>
      </w:pPr>
      <w:r>
        <w:rPr>
          <w:rFonts w:hint="eastAsia" w:ascii="宋体" w:hAnsi="宋体" w:eastAsia="宋体" w:cs="宋体"/>
          <w:b/>
          <w:snapToGrid w:val="0"/>
          <w:sz w:val="24"/>
          <w:szCs w:val="24"/>
          <w:highlight w:val="none"/>
        </w:rPr>
        <w:t>招标代理机构工作人员同时登录“山东省政府采购网”查询缴纳税收和社会保障资金的情况，查询结果有符合上述要求的税收和社保资金缴费信息的，视为“有依法缴纳税收和社会保障资金的良好记录”；查询不到相关信息的，要认真审查供应商提供的相关证明材料；对于在“山东省政府采购网”查询不到信息且未提供证明材料或财务报表的，视为“无依法缴纳税收和社会保障资金的良好记录”，将被认定为投标无效)。</w:t>
      </w:r>
    </w:p>
    <w:p>
      <w:pPr>
        <w:adjustRightInd w:val="0"/>
        <w:snapToGrid w:val="0"/>
        <w:spacing w:line="360" w:lineRule="auto"/>
        <w:jc w:val="center"/>
        <w:rPr>
          <w:rFonts w:hint="eastAsia" w:ascii="宋体" w:hAnsi="宋体" w:eastAsia="宋体" w:cs="宋体"/>
          <w:sz w:val="21"/>
          <w:szCs w:val="22"/>
          <w:lang w:eastAsia="zh-CN"/>
        </w:rPr>
      </w:pPr>
    </w:p>
    <w:sectPr>
      <w:pgSz w:w="11906" w:h="16838"/>
      <w:pgMar w:top="1134" w:right="850" w:bottom="1134" w:left="96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04334AC"/>
    <w:rsid w:val="00005E56"/>
    <w:rsid w:val="043B7236"/>
    <w:rsid w:val="04747E88"/>
    <w:rsid w:val="07C433E7"/>
    <w:rsid w:val="109E22D3"/>
    <w:rsid w:val="13303CBE"/>
    <w:rsid w:val="19AE543A"/>
    <w:rsid w:val="19C4666A"/>
    <w:rsid w:val="1D6D25FE"/>
    <w:rsid w:val="1EAD6A04"/>
    <w:rsid w:val="30AD1A27"/>
    <w:rsid w:val="310D6760"/>
    <w:rsid w:val="38124829"/>
    <w:rsid w:val="3FA13656"/>
    <w:rsid w:val="45593FEC"/>
    <w:rsid w:val="470A4BAE"/>
    <w:rsid w:val="491C63D7"/>
    <w:rsid w:val="4ABC3B0C"/>
    <w:rsid w:val="4B042ED0"/>
    <w:rsid w:val="4BB250B3"/>
    <w:rsid w:val="4D124217"/>
    <w:rsid w:val="4DB31875"/>
    <w:rsid w:val="52101735"/>
    <w:rsid w:val="54936496"/>
    <w:rsid w:val="569127F8"/>
    <w:rsid w:val="5A8E34F1"/>
    <w:rsid w:val="5B310625"/>
    <w:rsid w:val="5F932444"/>
    <w:rsid w:val="649E5C74"/>
    <w:rsid w:val="668E00CA"/>
    <w:rsid w:val="70181071"/>
    <w:rsid w:val="703B4304"/>
    <w:rsid w:val="704334AC"/>
    <w:rsid w:val="742D0849"/>
    <w:rsid w:val="7A3926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4">
    <w:name w:val="Default Paragraph Font"/>
    <w:semiHidden/>
    <w:qFormat/>
    <w:uiPriority w:val="0"/>
  </w:style>
  <w:style w:type="table" w:default="1" w:styleId="3">
    <w:name w:val="Normal Table"/>
    <w:semiHidden/>
    <w:uiPriority w:val="0"/>
    <w:tblPr>
      <w:tblLayout w:type="fixed"/>
      <w:tblCellMar>
        <w:top w:w="0" w:type="dxa"/>
        <w:left w:w="108" w:type="dxa"/>
        <w:bottom w:w="0" w:type="dxa"/>
        <w:right w:w="108" w:type="dxa"/>
      </w:tblCellMar>
    </w:tblPr>
  </w:style>
  <w:style w:type="paragraph" w:styleId="2">
    <w:name w:val="Plain Text"/>
    <w:basedOn w:val="1"/>
    <w:qFormat/>
    <w:uiPriority w:val="0"/>
    <w:rPr>
      <w:rFonts w:ascii="宋体" w:hAnsi="Courier New"/>
      <w:kern w:val="0"/>
      <w:szCs w:val="21"/>
    </w:rPr>
  </w:style>
  <w:style w:type="paragraph" w:customStyle="1" w:styleId="5">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6">
    <w:name w:val="样式 首行缩进:  2 字符"/>
    <w:basedOn w:val="1"/>
    <w:qFormat/>
    <w:uiPriority w:val="99"/>
    <w:pPr>
      <w:spacing w:line="360" w:lineRule="auto"/>
      <w:ind w:firstLine="560" w:firstLineChars="200"/>
    </w:pPr>
    <w:rPr>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Office_11.1.0.8919_F1E327BC-269C-435d-A152-05C5408002CA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2026-04-08T08:05:00Z</dcterms:created>
  <dc:creator>薄荷^_微凉^</dc:creator>
  <cp:lastModifiedBy>薄荷^_微凉^</cp:lastModifiedBy>
  <dcterms:modified xsi:type="dcterms:W3CDTF">2026-04-08T08:34:29Z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2052-11.1.0.8919</vt:lpwstr>
  </property>
  <property fmtid="{D5CDD505-2E9C-101B-9397-08002B2CF9AE}" pid="3" name="ICV">
    <vt:lpwstr>DE33644EC3BF4D859A64B6CF1FEF395F_12</vt:lpwstr>
  </property>
</Properties>
</file>