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2024年度省级黄河流域生态保护修复文登青龙河省级湿地公园项目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SDGP371003000202502000278</w:t>
      </w:r>
    </w:p>
    <w:p>
      <w:pPr>
        <w:pStyle w:val="null5"/>
        <w:jc w:val="left"/>
        <w:outlineLvl w:val="2"/>
      </w:pPr>
      <w:r>
        <w:rPr>
          <w:rFonts w:ascii="仿宋_GB2312" w:hAnsi="仿宋_GB2312" w:cs="仿宋_GB2312" w:eastAsia="仿宋_GB2312"/>
          <w:sz w:val="28"/>
          <w:b/>
        </w:rPr>
        <w:t>威海市文登区自然资源局</w:t>
      </w:r>
    </w:p>
    <w:p>
      <w:pPr>
        <w:pStyle w:val="null5"/>
        <w:jc w:val="center"/>
        <w:outlineLvl w:val="2"/>
      </w:pPr>
      <w:r>
        <w:rPr>
          <w:rFonts w:ascii="仿宋_GB2312" w:hAnsi="仿宋_GB2312" w:cs="仿宋_GB2312" w:eastAsia="仿宋_GB2312"/>
          <w:sz w:val="28"/>
          <w:b/>
        </w:rPr>
        <w:t>威海中鸿工程咨询管理有限公司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2026年04月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威海中鸿工程咨询管理有限公司</w:t>
      </w:r>
      <w:r>
        <w:rPr>
          <w:rFonts w:ascii="仿宋_GB2312" w:hAnsi="仿宋_GB2312" w:cs="仿宋_GB2312" w:eastAsia="仿宋_GB2312"/>
        </w:rPr>
        <w:t xml:space="preserve"> （以下简称“代理机构 ”） 受 </w:t>
      </w:r>
      <w:r>
        <w:rPr>
          <w:rFonts w:ascii="仿宋_GB2312" w:hAnsi="仿宋_GB2312" w:cs="仿宋_GB2312" w:eastAsia="仿宋_GB2312"/>
        </w:rPr>
        <w:t>威海市文登区自然资源局</w:t>
      </w:r>
      <w:r>
        <w:rPr>
          <w:rFonts w:ascii="仿宋_GB2312" w:hAnsi="仿宋_GB2312" w:cs="仿宋_GB2312" w:eastAsia="仿宋_GB2312"/>
        </w:rPr>
        <w:t xml:space="preserve"> （ 以下简称“采购人 ”）委托， 拟对 </w:t>
      </w:r>
      <w:r>
        <w:rPr>
          <w:rFonts w:ascii="仿宋_GB2312" w:hAnsi="仿宋_GB2312" w:cs="仿宋_GB2312" w:eastAsia="仿宋_GB2312"/>
        </w:rPr>
        <w:t>2024年度省级黄河流域生态保护修复文登青龙河省级湿地公园项目</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威海市文登区</w:t>
      </w:r>
      <w:r>
        <w:rPr>
          <w:rFonts w:ascii="仿宋_GB2312" w:hAnsi="仿宋_GB2312" w:cs="仿宋_GB2312" w:eastAsia="仿宋_GB2312"/>
        </w:rPr>
        <w:t xml:space="preserve"> 政府采购项目， 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SDGP371003000202502000278</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2024年度省级黄河流域生态保护修复文登青龙河省级湿地公园项目</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通过实施湿地保护与修复工程，建立河流湿地生态系统保护体系，维护文登青龙河地方级湿地公园区域生态安全，保护生物多样性，保障候鸟迁徙安全。并通过对湿地资源的合理利用，开展多种形式的科普宣教和生态旅游活动，弘扬地方文化，充分发挥湿地公园在生态、社会及经济等多方面的综合效益。</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本项目以公告的方式邀请供应商，公告在山东政府采购网（www.ccgp-shandong.gov.cn） 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1、有效的营业执照扫描件：有效的营业执照扫描件或其他能证明具有独立承担民事责任能力的材料扫描件；（原件扫描件上传至电子投标文件相应位置，加盖投标人电子公章）</w:t>
      </w:r>
    </w:p>
    <w:p>
      <w:pPr>
        <w:pStyle w:val="null5"/>
        <w:jc w:val="left"/>
      </w:pPr>
      <w:r>
        <w:rPr>
          <w:rFonts w:ascii="仿宋_GB2312" w:hAnsi="仿宋_GB2312" w:cs="仿宋_GB2312" w:eastAsia="仿宋_GB2312"/>
        </w:rPr>
        <w:t>2、法定代表人授权委托书：法定代表人（依法登记的负责人）身份证明书、法定代表人（依法登记的负责人）身份证扫描件；法人授权委托书、被授权人身份证扫描件。若供应商代表为企业法定代表人（依法登记的负责人），则投标（响应）文件中可只提供法定代表人（依法登记的负责人）身份证明书、法定代表人（依法登记的负责人）身份证扫描件；</w:t>
      </w:r>
    </w:p>
    <w:p>
      <w:pPr>
        <w:pStyle w:val="null5"/>
        <w:jc w:val="left"/>
      </w:pPr>
      <w:r>
        <w:rPr>
          <w:rFonts w:ascii="仿宋_GB2312" w:hAnsi="仿宋_GB2312" w:cs="仿宋_GB2312" w:eastAsia="仿宋_GB2312"/>
        </w:rPr>
        <w:t>3、供应商具有良好的商业信誉和健全的财务会计制度的声明：供应商具有良好的商业信誉和健全的财务会计制度的声明；</w:t>
      </w:r>
    </w:p>
    <w:p>
      <w:pPr>
        <w:pStyle w:val="null5"/>
        <w:jc w:val="left"/>
      </w:pPr>
      <w:r>
        <w:rPr>
          <w:rFonts w:ascii="仿宋_GB2312" w:hAnsi="仿宋_GB2312" w:cs="仿宋_GB2312" w:eastAsia="仿宋_GB2312"/>
        </w:rPr>
        <w:t>4、供应商的依法缴纳税收和社会保障资金的声明：供应商的依法缴纳税收和社会保障资金的声明 注：在山东省内缴纳税收和社会保障资金的供应商，要提前登录“山东省政府采购网”查询投标截止日期前的缴纳税收和社会保障资金的情况，具体情形如下：（1）已按时缴纳税收和社会保障资金并能查询到相关缴纳信息的，只需提报依法缴纳税收和社会保障资金声明函； （2）实际已缴纳税收和社会保障资金但查询不到相关缴纳信息的，应提供投标截止日期前4个月内任意某一月的纳税和社会保障资金缴纳证明材料； （3）由于“山东省政府采购网”只能查询到山东省内供应商的缴纳信息，对未在山东省内缴纳税收和社会保障资金的供应商，应提供投标截止日期前4个月内任意某一月的纳税和社会保障资金缴纳证明材料； （4）依法免税或不需要缴纳社会保障资金的供应商，应提供相关证明材料； （5）无缴纳税收和社会保障资金信息的新成立企业应提供企业成立以来加盖公章的财务报表，并对真实性负责。 （6）依据供应商实际经营情况，无需缴纳税收的，应提供无需缴纳税收期间的加盖公章的财务报表，并对真实性负责。 招标代理机构工作人员同时登录“山东省政府采购网”查询缴纳税收和社会保障资金的情况，查询结果有符合上述要求的税收和社保资金缴费信息的，视为“有依法缴纳税收和社会保障资金的良好记录”；查询不到相关信息的，要认真审查供应商提供的相关证明材料；对于在“山东省政府采购网”查询不到信息且未提供证明材料或财务报表的，视为“无依法缴纳税收和社会保障资金的良好记录”，将被认定为投标无效。 注：证明材料（原件扫描件上传至电子投标文件相应位置，加盖投标人电子公章）</w:t>
      </w:r>
    </w:p>
    <w:p>
      <w:pPr>
        <w:pStyle w:val="null5"/>
        <w:jc w:val="left"/>
      </w:pPr>
      <w:r>
        <w:rPr>
          <w:rFonts w:ascii="仿宋_GB2312" w:hAnsi="仿宋_GB2312" w:cs="仿宋_GB2312" w:eastAsia="仿宋_GB2312"/>
        </w:rPr>
        <w:t>5、供应商近3年内在经营活动中没有重大违法记录的声明：供应商近3年内在经营活动中没有重大违法记录的声明；</w:t>
      </w:r>
    </w:p>
    <w:p>
      <w:pPr>
        <w:pStyle w:val="null5"/>
        <w:jc w:val="left"/>
      </w:pPr>
      <w:r>
        <w:rPr>
          <w:rFonts w:ascii="仿宋_GB2312" w:hAnsi="仿宋_GB2312" w:cs="仿宋_GB2312" w:eastAsia="仿宋_GB2312"/>
        </w:rPr>
        <w:t>6、提供的中小企业声明函；中小企业声明函须符合招标文件要求；：提供的中小企业声明函；中小企业声明函须符合招标文件要求；</w:t>
      </w:r>
    </w:p>
    <w:p>
      <w:pPr>
        <w:pStyle w:val="null5"/>
        <w:jc w:val="left"/>
      </w:pPr>
      <w:r>
        <w:rPr>
          <w:rFonts w:ascii="仿宋_GB2312" w:hAnsi="仿宋_GB2312" w:cs="仿宋_GB2312" w:eastAsia="仿宋_GB2312"/>
        </w:rPr>
        <w:t>7、具有良好的商业信誉：供应商具有良好的商业信誉，按照《关于做好政府采购信用信息查询使用及登记工作的通知》（鲁财采）[2016]34 号）的要求，在开标当日查询“信用中国”网站（www.creditchina.gov.cn）、中国政府采购网（www.ccgp.gov.cn）、“信用山东”（www. creditsd.gov.cn）中的登记信息，对查询结果中涉及已列入失信被执行人、重大税收违法案件当事人名单、政府采购严重违法失信行为记录名单及其他不符合《中华人民共和国政府采购法》第二十二条规定条件的供应商，将拒绝其继续参与政府采购活动。</w:t>
      </w:r>
    </w:p>
    <w:p>
      <w:pPr>
        <w:pStyle w:val="null5"/>
        <w:jc w:val="left"/>
      </w:pPr>
      <w:r>
        <w:rPr>
          <w:rFonts w:ascii="仿宋_GB2312" w:hAnsi="仿宋_GB2312" w:cs="仿宋_GB2312" w:eastAsia="仿宋_GB2312"/>
        </w:rPr>
        <w:t>8、供应商具有履行合同所必需的设备和专业技术能力承诺函，（格式自拟）；：供应商具有履行合同所必需的设备和专业技术能力承诺函，（格式自拟）；</w:t>
      </w:r>
    </w:p>
    <w:p>
      <w:pPr>
        <w:pStyle w:val="null5"/>
        <w:jc w:val="left"/>
      </w:pPr>
      <w:r>
        <w:rPr>
          <w:rFonts w:ascii="仿宋_GB2312" w:hAnsi="仿宋_GB2312" w:cs="仿宋_GB2312" w:eastAsia="仿宋_GB2312"/>
        </w:rPr>
        <w:t>9、除银行、保险、石油石化、电力、电信等特殊行业外，分公司参与投标（响应）的，须按招标文件要求提供总公司授权书。：除银行、保险、石油石化、电力、电信等特殊行业外，分公司参与投标（响应）的，须按招标文件要求提供总公司授权书。</w:t>
      </w:r>
    </w:p>
    <w:p>
      <w:pPr>
        <w:pStyle w:val="null5"/>
        <w:jc w:val="left"/>
      </w:pPr>
      <w:r>
        <w:rPr>
          <w:rFonts w:ascii="仿宋_GB2312" w:hAnsi="仿宋_GB2312" w:cs="仿宋_GB2312" w:eastAsia="仿宋_GB2312"/>
        </w:rPr>
        <w:t>10、投标人资格证明文件不满足招标文件要求和过期失效的以及法律法规规定的其他条件：投标人资格证明文件不满足招标文件要求和过期失效的以及法律法规规定的其他条件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ind w:firstLine="480"/>
        <w:jc w:val="left"/>
      </w:pPr>
      <w:r>
        <w:rPr>
          <w:rFonts w:ascii="仿宋_GB2312" w:hAnsi="仿宋_GB2312" w:cs="仿宋_GB2312" w:eastAsia="仿宋_GB2312"/>
        </w:rPr>
        <w:t>注： 监狱企业和残疾人福利性单位视同小微企业， 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 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 、供应商参与本项目电子化采购活动的范围主要包括：获取磋商文件，编制、签章、加密并提交响应文件，参加开启、解密响 应文件和电子评审等。</w:t>
      </w:r>
    </w:p>
    <w:p>
      <w:pPr>
        <w:pStyle w:val="null5"/>
        <w:ind w:firstLine="480"/>
        <w:jc w:val="left"/>
      </w:pPr>
      <w:r>
        <w:rPr>
          <w:rFonts w:ascii="仿宋_GB2312" w:hAnsi="仿宋_GB2312" w:cs="仿宋_GB2312" w:eastAsia="仿宋_GB2312"/>
        </w:rPr>
        <w:t>二 、供应商应当使用数字证书互认范围的数字证书和电子印章，参加本项目电子化采购活动；已按规定办理数字证书和电子印章的 供应商，按照采购平台操作规范进行身份信息绑定 、权限设置和系统操作。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 作。</w:t>
      </w:r>
    </w:p>
    <w:p>
      <w:pPr>
        <w:pStyle w:val="null5"/>
        <w:ind w:firstLine="480"/>
        <w:jc w:val="left"/>
      </w:pPr>
      <w:r>
        <w:rPr>
          <w:rFonts w:ascii="仿宋_GB2312" w:hAnsi="仿宋_GB2312" w:cs="仿宋_GB2312" w:eastAsia="仿宋_GB2312"/>
        </w:rPr>
        <w:t>三 、供应商应当自行准备电子化采购所需的计算机终端、软硬件及网络环境，承担因准备不足产生的不利后果。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 、方式及地址</w:t>
      </w:r>
    </w:p>
    <w:p>
      <w:pPr>
        <w:pStyle w:val="null5"/>
        <w:ind w:firstLine="480"/>
        <w:jc w:val="both"/>
      </w:pPr>
      <w:r>
        <w:rPr>
          <w:rFonts w:ascii="仿宋_GB2312" w:hAnsi="仿宋_GB2312" w:cs="仿宋_GB2312" w:eastAsia="仿宋_GB2312"/>
        </w:rPr>
        <w:t>一 、采购人或者代理机构应当在磋商文件获取时间开始前， 将本项目电子磋商文件上传至交易系统，向供应商免费提供，供应商通过交易系统获取磋商文件。供应商成功获取磋商文件后，将收到已获取磋商文件的回执单 。未按规定获取磋商文件的供应商，不得 参与本次采购活动，不得对磋商文件提起质疑。</w:t>
      </w:r>
    </w:p>
    <w:p>
      <w:pPr>
        <w:pStyle w:val="null5"/>
        <w:ind w:firstLine="480"/>
        <w:jc w:val="left"/>
      </w:pPr>
      <w:r>
        <w:rPr>
          <w:rFonts w:ascii="仿宋_GB2312" w:hAnsi="仿宋_GB2312" w:cs="仿宋_GB2312" w:eastAsia="仿宋_GB2312"/>
        </w:rPr>
        <w:t>注： 获取的磋商文件由正文和附件组成，正文部分包括 pdf、word 两种格式版本，如内容有不一致的， 以 pdf 格式内容为准。</w:t>
      </w:r>
    </w:p>
    <w:p>
      <w:pPr>
        <w:pStyle w:val="null5"/>
        <w:ind w:firstLine="480"/>
        <w:jc w:val="left"/>
        <w:outlineLvl w:val="2"/>
      </w:pPr>
      <w:r>
        <w:rPr>
          <w:rFonts w:ascii="仿宋_GB2312" w:hAnsi="仿宋_GB2312" w:cs="仿宋_GB2312" w:eastAsia="仿宋_GB2312"/>
          <w:sz w:val="28"/>
          <w:b/>
        </w:rPr>
        <w:t>1.8.提交响应文件截止时间及开启时间 、方式 、地点</w:t>
      </w:r>
    </w:p>
    <w:p>
      <w:pPr>
        <w:pStyle w:val="null5"/>
        <w:ind w:firstLine="480"/>
        <w:jc w:val="left"/>
      </w:pPr>
      <w:r>
        <w:rPr>
          <w:rFonts w:ascii="仿宋_GB2312" w:hAnsi="仿宋_GB2312" w:cs="仿宋_GB2312" w:eastAsia="仿宋_GB2312"/>
        </w:rPr>
        <w:t>一 、提交响应文件截止时间及开启时间：详见采购公告。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 、本项目采取网上开启，采购人或者代理机构通过交易系统 “开标/开启大厅 ”组织在线开启。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威海市文登区自然资源局</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威海市文登区圣经山路91号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264400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刘京虎</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0631-8451077</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威海中鸿工程咨询管理有限公司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威海市文登区林河路1-2号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264400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唐志伟、曹琳芳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15550656766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采购包1：1,120,000.00元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 需符合以下要求：</w:t>
            </w:r>
          </w:p>
          <w:p>
            <w:pPr>
              <w:pStyle w:val="null5"/>
              <w:jc w:val="left"/>
            </w:pPr>
            <w:r>
              <w:rPr>
                <w:rFonts w:ascii="仿宋_GB2312" w:hAnsi="仿宋_GB2312" w:cs="仿宋_GB2312" w:eastAsia="仿宋_GB2312"/>
              </w:rPr>
              <w:t xml:space="preserve"> 一 、两个以上供应商可以组成一个联合体， 以一个供应商的身份参加采购活动。联合体应当确定其中一方为本次采购活动的牵头单位， 代表联合 体处理参加采购活动的一切事务 。 以联合体形式参加政府采购活动的， 联 合体各方不得再单独参加或者与其他供应商另外组成联合体参加同一合同 项下的政府采购活动。</w:t>
            </w:r>
          </w:p>
          <w:p>
            <w:pPr>
              <w:pStyle w:val="null5"/>
              <w:jc w:val="left"/>
            </w:pPr>
            <w:r>
              <w:rPr>
                <w:rFonts w:ascii="仿宋_GB2312" w:hAnsi="仿宋_GB2312" w:cs="仿宋_GB2312" w:eastAsia="仿宋_GB2312"/>
              </w:rPr>
              <w:t xml:space="preserve"> 二 、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 、联合体各方应当共同与采购人签订采购合同，就采购合同约定的事 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 :</w:t>
            </w:r>
          </w:p>
          <w:p>
            <w:pPr>
              <w:pStyle w:val="null5"/>
              <w:jc w:val="left"/>
            </w:pPr>
            <w:r>
              <w:rPr>
                <w:rFonts w:ascii="仿宋_GB2312" w:hAnsi="仿宋_GB2312" w:cs="仿宋_GB2312" w:eastAsia="仿宋_GB2312"/>
              </w:rPr>
              <w:t xml:space="preserve"> 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 ★</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 ★</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 ★</w:t>
            </w:r>
          </w:p>
        </w:tc>
        <w:tc>
          <w:tcPr>
            <w:tcW w:type="dxa" w:w="5814"/>
          </w:tcPr>
          <w:p>
            <w:pPr>
              <w:pStyle w:val="null5"/>
              <w:jc w:val="left"/>
            </w:pPr>
            <w:r>
              <w:rPr>
                <w:rFonts w:ascii="仿宋_GB2312" w:hAnsi="仿宋_GB2312" w:cs="仿宋_GB2312" w:eastAsia="仿宋_GB2312"/>
              </w:rPr>
              <w:t>开标之日起90天</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 ★</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代理服务费收费标准：本项目招标代理服务费参照计价格〔2002〕1980《招标代理服务费收费管理暂行办法》和原国家发展计划委员会价格〔2003〕857号相关规定标准执行，由成交供应商一次性付清。</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 采购人或者代理机构应当中止电子化采购活动，并保留相关证明材料备查：</w:t>
            </w:r>
          </w:p>
          <w:p>
            <w:pPr>
              <w:pStyle w:val="null5"/>
              <w:jc w:val="left"/>
            </w:pPr>
            <w:r>
              <w:rPr>
                <w:rFonts w:ascii="仿宋_GB2312" w:hAnsi="仿宋_GB2312" w:cs="仿宋_GB2312" w:eastAsia="仿宋_GB2312"/>
              </w:rPr>
              <w:t xml:space="preserve"> 一 、交易系统发生故障 （包括感染病毒 、应用或数据库出错） 而无法正常使用的；</w:t>
            </w:r>
          </w:p>
          <w:p>
            <w:pPr>
              <w:pStyle w:val="null5"/>
              <w:jc w:val="left"/>
            </w:pPr>
            <w:r>
              <w:rPr>
                <w:rFonts w:ascii="仿宋_GB2312" w:hAnsi="仿宋_GB2312" w:cs="仿宋_GB2312" w:eastAsia="仿宋_GB2312"/>
              </w:rPr>
              <w:t xml:space="preserve"> 二 、 因组织场所停电 、断网等原因，导致采购活动无法继续通过交易系统实施的；</w:t>
            </w:r>
          </w:p>
          <w:p>
            <w:pPr>
              <w:pStyle w:val="null5"/>
              <w:jc w:val="left"/>
            </w:pPr>
            <w:r>
              <w:rPr>
                <w:rFonts w:ascii="仿宋_GB2312" w:hAnsi="仿宋_GB2312" w:cs="仿宋_GB2312" w:eastAsia="仿宋_GB2312"/>
              </w:rPr>
              <w:t xml:space="preserve"> 三 、其他无法保证电子化交易的公平、公正和安全的情况。</w:t>
            </w:r>
          </w:p>
          <w:p>
            <w:pPr>
              <w:pStyle w:val="null5"/>
              <w:jc w:val="left"/>
            </w:pPr>
            <w:r>
              <w:rPr>
                <w:rFonts w:ascii="仿宋_GB2312" w:hAnsi="仿宋_GB2312" w:cs="仿宋_GB2312" w:eastAsia="仿宋_GB2312"/>
              </w:rPr>
              <w:t xml:space="preserve"> 出现上述的情形， 不影响采购公平、公正的，采购人或者代理机构可以待上述情形消除后继续组织采购活动； 影响或者可能影响采购公平、公正的, 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 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实质性要求</w:t>
            </w:r>
          </w:p>
        </w:tc>
        <w:tc>
          <w:tcPr>
            <w:tcW w:type="dxa" w:w="5814"/>
          </w:tcPr>
          <w:p>
            <w:pPr>
              <w:pStyle w:val="null5"/>
              <w:jc w:val="left"/>
            </w:pPr>
            <w:r>
              <w:rPr>
                <w:rFonts w:ascii="仿宋_GB2312" w:hAnsi="仿宋_GB2312" w:cs="仿宋_GB2312" w:eastAsia="仿宋_GB2312"/>
              </w:rPr>
              <w:t>本磋商文件中“ ★ ”要求为实质性要求 。供应商应当按照第五章评审程序</w:t>
            </w:r>
          </w:p>
        </w:tc>
      </w:tr>
      <w:tr>
        <w:tc>
          <w:tcPr>
            <w:tcW w:type="dxa" w:w="831"/>
          </w:tcPr>
          <w:p>
            <w:pPr>
              <w:pStyle w:val="null5"/>
              <w:jc w:val="left"/>
            </w:pPr>
            <w:r>
              <w:rPr>
                <w:rFonts w:ascii="仿宋_GB2312" w:hAnsi="仿宋_GB2312" w:cs="仿宋_GB2312" w:eastAsia="仿宋_GB2312"/>
              </w:rPr>
              <w:t>17</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 以上 ” 、“ 以下 ”、“ 内 ”、“ 以内 ” 、“不少于 ” 包括本数； 所称的“不足 ” 、“低于 ”、“超过 ”不包括本数。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 、本磋商文件仅适用于本次竞争性磋商采购项目。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威海市文登区自然资源局</w:t>
      </w:r>
      <w:r>
        <w:rPr>
          <w:rFonts w:ascii="仿宋_GB2312" w:hAnsi="仿宋_GB2312" w:cs="仿宋_GB2312" w:eastAsia="仿宋_GB2312"/>
        </w:rPr>
        <w:t xml:space="preserve"> 和 </w:t>
      </w:r>
      <w:r>
        <w:rPr>
          <w:rFonts w:ascii="仿宋_GB2312" w:hAnsi="仿宋_GB2312" w:cs="仿宋_GB2312" w:eastAsia="仿宋_GB2312"/>
        </w:rPr>
        <w:t>威海中鸿工程咨询管理有限公司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威海市文登区自然资源局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威海中鸿工程咨询管理有限公司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 、“ 网上开启 ”是指代理机构通过交易系统在线组织响应文件解密，供应商通过交易系统在线解密响应文件等活动。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 、“ 电子评审 ”是指磋商小组开展资格审查、符合性审查、磋商、推荐成交候选供应商、出具磋商报告等活动。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 、竞争性磋商邀请；</w:t>
      </w:r>
    </w:p>
    <w:p>
      <w:pPr>
        <w:pStyle w:val="null5"/>
        <w:ind w:firstLine="480"/>
        <w:jc w:val="left"/>
      </w:pPr>
      <w:r>
        <w:rPr>
          <w:rFonts w:ascii="仿宋_GB2312" w:hAnsi="仿宋_GB2312" w:cs="仿宋_GB2312" w:eastAsia="仿宋_GB2312"/>
        </w:rPr>
        <w:t>二 、供应商须知；</w:t>
      </w:r>
    </w:p>
    <w:p>
      <w:pPr>
        <w:pStyle w:val="null5"/>
        <w:ind w:firstLine="480"/>
        <w:jc w:val="left"/>
      </w:pPr>
      <w:r>
        <w:rPr>
          <w:rFonts w:ascii="仿宋_GB2312" w:hAnsi="仿宋_GB2312" w:cs="仿宋_GB2312" w:eastAsia="仿宋_GB2312"/>
        </w:rPr>
        <w:t>三 、技术 、服务及其他要求；</w:t>
      </w:r>
    </w:p>
    <w:p>
      <w:pPr>
        <w:pStyle w:val="null5"/>
        <w:ind w:firstLine="480"/>
        <w:jc w:val="left"/>
      </w:pPr>
      <w:r>
        <w:rPr>
          <w:rFonts w:ascii="仿宋_GB2312" w:hAnsi="仿宋_GB2312" w:cs="仿宋_GB2312" w:eastAsia="仿宋_GB2312"/>
        </w:rPr>
        <w:t>四 、磋商过程中可实质性变动的内容；</w:t>
      </w:r>
    </w:p>
    <w:p>
      <w:pPr>
        <w:pStyle w:val="null5"/>
        <w:ind w:firstLine="480"/>
        <w:jc w:val="left"/>
      </w:pPr>
      <w:r>
        <w:rPr>
          <w:rFonts w:ascii="仿宋_GB2312" w:hAnsi="仿宋_GB2312" w:cs="仿宋_GB2312" w:eastAsia="仿宋_GB2312"/>
        </w:rPr>
        <w:t>五 、评审办法；</w:t>
      </w:r>
    </w:p>
    <w:p>
      <w:pPr>
        <w:pStyle w:val="null5"/>
        <w:ind w:firstLine="480"/>
        <w:jc w:val="left"/>
      </w:pPr>
      <w:r>
        <w:rPr>
          <w:rFonts w:ascii="仿宋_GB2312" w:hAnsi="仿宋_GB2312" w:cs="仿宋_GB2312" w:eastAsia="仿宋_GB2312"/>
        </w:rPr>
        <w:t>六 、响应文件格式；</w:t>
      </w:r>
    </w:p>
    <w:p>
      <w:pPr>
        <w:pStyle w:val="null5"/>
        <w:ind w:firstLine="480"/>
        <w:jc w:val="left"/>
      </w:pPr>
      <w:r>
        <w:rPr>
          <w:rFonts w:ascii="仿宋_GB2312" w:hAnsi="仿宋_GB2312" w:cs="仿宋_GB2312" w:eastAsia="仿宋_GB2312"/>
        </w:rPr>
        <w:t>七 、拟签订采购合同文本。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 、提交首次响应文件截止之日前，采购人或者代理机构可以对已发出的磋商文件进行必要的澄清或者修改。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 、供应商提交的响应文件以及供应商与磋商小组在磋商过程中的所有来往书面文件原则上使用中文。响应文件中如附有外文资 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 供应商的法定代表人为外籍人士的， 法定代表人的签字和护照；</w:t>
      </w:r>
    </w:p>
    <w:p>
      <w:pPr>
        <w:pStyle w:val="null5"/>
        <w:ind w:firstLine="480"/>
        <w:jc w:val="left"/>
      </w:pPr>
      <w:r>
        <w:rPr>
          <w:rFonts w:ascii="仿宋_GB2312" w:hAnsi="仿宋_GB2312" w:cs="仿宋_GB2312" w:eastAsia="仿宋_GB2312"/>
        </w:rPr>
        <w:t>（二） 对于如生产厂家授权书、原厂技术证明资料及一些行业标准、国家标准、国际标准或者行业认证等需要以非中文表述且不 宜翻译为中文的。</w:t>
      </w:r>
    </w:p>
    <w:p>
      <w:pPr>
        <w:pStyle w:val="null5"/>
        <w:ind w:firstLine="480"/>
        <w:jc w:val="left"/>
      </w:pPr>
      <w:r>
        <w:rPr>
          <w:rFonts w:ascii="仿宋_GB2312" w:hAnsi="仿宋_GB2312" w:cs="仿宋_GB2312" w:eastAsia="仿宋_GB2312"/>
        </w:rPr>
        <w:t>二 、翻译的中文资料与外文资料如果出现差异和矛盾，以中文为准。涉嫌提供虚假材料的按照相关法律法规处理。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 、如因未翻译而造成对供应商的不利后果，由供应商承担。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 、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 、供应商将在采购项目实施过程中采用自有或者第三方知识成果的，使用该知识成果后，供应商需提供开发接口和开发手册等技术资料，并承诺提供无限期支持，采购人享有使用权（含采购人 委托第三方在该项目后续开发的使用权） 。</w:t>
      </w:r>
    </w:p>
    <w:p>
      <w:pPr>
        <w:pStyle w:val="null5"/>
        <w:ind w:firstLine="480"/>
        <w:jc w:val="left"/>
      </w:pPr>
      <w:r>
        <w:rPr>
          <w:rFonts w:ascii="仿宋_GB2312" w:hAnsi="仿宋_GB2312" w:cs="仿宋_GB2312" w:eastAsia="仿宋_GB2312"/>
        </w:rPr>
        <w:t>三 、如使用供应商所不拥有的知识产权，则在报价中必须包括合法使用该知识产权的相关费用。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 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 、供应商应当按照磋商文件规定编制响应文件，磋商文件第 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 、供应商使用投标（响应） 客户端编制响应文件， 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jc w:val="both"/>
      </w:pPr>
      <w:r>
        <w:rPr>
          <w:rFonts w:ascii="仿宋_GB2312" w:hAnsi="仿宋_GB2312" w:cs="仿宋_GB2312" w:eastAsia="仿宋_GB2312"/>
        </w:rPr>
        <w:t>一 、供应商应当在提交响应文件截止时间前，通过交易系统完成响应文件提交，成功提交响应文件的，将收到成功提交响应文件的回执单。成功提交响应文件的供应商信息在提交响应文件截止时间前，将加密保存。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jc w:val="both"/>
      </w:pPr>
      <w:r>
        <w:rPr>
          <w:rFonts w:ascii="仿宋_GB2312" w:hAnsi="仿宋_GB2312" w:cs="仿宋_GB2312" w:eastAsia="仿宋_GB2312"/>
        </w:rPr>
        <w:t>二 、在提交响应文件截止时间后，采购人或者代理机构不再接受供应商提交响应文件。供应商应充分考虑影响响应文件提交的各种因素，确保在提交响应文件截止时间前完成提交。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 、除提交响应文件的供应商外，其他任何单位和个人不得解密响应文件或者调整修改已提交响应文件的内容及提交状态。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 、撤回★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 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 、评审和确定成交供应商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 通过交易系统“开标/开启大厅 ”网上开启解密响应文件。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 成功提交响应文件的供应商符合磋商文件规定数量的，代理机构将启动响应文件解密程序，供应商应 在规定的解密时间内，使用加密响应文件的数字证书进行响应文件解密。除因平台系统故障导致供应商未按时完成解密外，供应商未 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信用山东”网站（https://credit.shandong.gov.cn/）等渠道，查询供应商在提交响应文件截止时间前的信用记录并保存信用记录结果网页截图， 拒绝列入 失信被执行人名单、重大税收违法案件当事人名单（重大税收违法失信主体）、政府采购严重违法失信行为记录名单、严重违法失信 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 、采购人或者磋商小组确认成交供应商后，代理机构在山东政府采购网发布成交结果公告、通过交易系统发出成交通知书，成 交供应商通过交易系统获取成交通知书。</w:t>
      </w:r>
    </w:p>
    <w:p>
      <w:pPr>
        <w:pStyle w:val="null5"/>
        <w:ind w:firstLine="480"/>
        <w:jc w:val="left"/>
      </w:pPr>
      <w:r>
        <w:rPr>
          <w:rFonts w:ascii="仿宋_GB2312" w:hAnsi="仿宋_GB2312" w:cs="仿宋_GB2312" w:eastAsia="仿宋_GB2312"/>
        </w:rPr>
        <w:t>二 、成交通知书对采购人和成交供应商均具有法律效力。如果出现政府采购法律法规、规章制度规定的成交无效情形的，将以公告形式宣布发出的成交通知书无效， 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 其中无正当理由拒不与采购人签订政府采购合同的，将根据《中华人民共和国政府采购法》第七十七条第一款， 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 、备案 、履行及验收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 、采购人应在成交通知书发出之日起30日内与成交供应商 签订书面合同，采购人因不可抗力原因迟延签订合同的，应当自不 可抗力事由消除之日起7日内完成合同签订事宜。</w:t>
      </w:r>
    </w:p>
    <w:p>
      <w:pPr>
        <w:pStyle w:val="null5"/>
        <w:ind w:firstLine="480"/>
        <w:jc w:val="left"/>
      </w:pPr>
      <w:r>
        <w:rPr>
          <w:rFonts w:ascii="仿宋_GB2312" w:hAnsi="仿宋_GB2312" w:cs="仿宋_GB2312" w:eastAsia="仿宋_GB2312"/>
        </w:rPr>
        <w:t>二 、采购人和成交供应商签订的书面合同不得对磋商文件确定的事项以及成交供应商的响应文件作实质性修改，采购人不得向成 交供应商提出任何不合理的要求作为签订合同的条件。</w:t>
      </w:r>
    </w:p>
    <w:p>
      <w:pPr>
        <w:pStyle w:val="null5"/>
        <w:ind w:firstLine="480"/>
        <w:jc w:val="left"/>
      </w:pPr>
      <w:r>
        <w:rPr>
          <w:rFonts w:ascii="仿宋_GB2312" w:hAnsi="仿宋_GB2312" w:cs="仿宋_GB2312" w:eastAsia="仿宋_GB2312"/>
        </w:rPr>
        <w:t>三 、政府采购合同自采购人和成交供应商在书面合同上签章之日起生效。</w:t>
      </w:r>
    </w:p>
    <w:p>
      <w:pPr>
        <w:pStyle w:val="null5"/>
        <w:ind w:firstLine="480"/>
        <w:jc w:val="left"/>
      </w:pPr>
      <w:r>
        <w:rPr>
          <w:rFonts w:ascii="仿宋_GB2312" w:hAnsi="仿宋_GB2312" w:cs="仿宋_GB2312" w:eastAsia="仿宋_GB2312"/>
        </w:rPr>
        <w:t>四 、成交供应商完全遵守《中华人民共和国劳动合同法》有关规定和《中华人民共和国妇女权益保障法》中关于“劳动和社会保 障权益 ”的有关要求。</w:t>
      </w:r>
    </w:p>
    <w:p>
      <w:pPr>
        <w:pStyle w:val="null5"/>
        <w:ind w:firstLine="480"/>
        <w:jc w:val="left"/>
      </w:pPr>
      <w:r>
        <w:rPr>
          <w:rFonts w:ascii="仿宋_GB2312" w:hAnsi="仿宋_GB2312" w:cs="仿宋_GB2312" w:eastAsia="仿宋_GB2312"/>
        </w:rPr>
        <w:t>2.6.2.政府采购合同公告 、备案</w:t>
      </w:r>
    </w:p>
    <w:p>
      <w:pPr>
        <w:pStyle w:val="null5"/>
        <w:ind w:firstLine="480"/>
        <w:jc w:val="left"/>
      </w:pPr>
      <w:r>
        <w:rPr>
          <w:rFonts w:ascii="仿宋_GB2312" w:hAnsi="仿宋_GB2312" w:cs="仿宋_GB2312" w:eastAsia="仿宋_GB2312"/>
        </w:rPr>
        <w:t>政府采购合同签订之日起2个工作日内，采购人将政府采购合同在山东政府采购网予以公告；政府采购合同签订之日起7个工作日内，采购人将政府采购合同报项目同级财政部门备案。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 、非关键性工作分包的，应当在响应文件中载明分包承担主体，分包承担主体应当具备相应资质条件且不得再 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 中小企业依据《政府采购促进中小企业发展管理办法》（财库 〔2020〕46 号） 规定的政策获取政府采购合同后，小型、微型企业不得将合同分包给大型、中型企业， 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 、严禁成交供应商将本项目合同转包。</w:t>
      </w:r>
    </w:p>
    <w:p>
      <w:pPr>
        <w:pStyle w:val="null5"/>
        <w:ind w:firstLine="480"/>
        <w:jc w:val="left"/>
      </w:pPr>
      <w:r>
        <w:rPr>
          <w:rFonts w:ascii="仿宋_GB2312" w:hAnsi="仿宋_GB2312" w:cs="仿宋_GB2312" w:eastAsia="仿宋_GB2312"/>
        </w:rPr>
        <w:t>二 、成交供应商将合同转包的，将依法追究法律责任。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 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 、采购人与成交供应商应当根据合同的约定依法履行合同义务。</w:t>
      </w:r>
    </w:p>
    <w:p>
      <w:pPr>
        <w:pStyle w:val="null5"/>
        <w:ind w:firstLine="480"/>
        <w:jc w:val="left"/>
      </w:pPr>
      <w:r>
        <w:rPr>
          <w:rFonts w:ascii="仿宋_GB2312" w:hAnsi="仿宋_GB2312" w:cs="仿宋_GB2312" w:eastAsia="仿宋_GB2312"/>
        </w:rPr>
        <w:t>二 、政府采购合同的履行、违约责任和解决争议的方法等适用 《中华人民共和国民法典》 。</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 、验收组织方式：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 、履约验收程序：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 、履约验收时间：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项目工作内容服务完毕验收合格后，采购人出具标明“验收合格”的《验收书》核对无误后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 、验收组织的其他事项：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采购人在收到成交单位提供的发票后5个工作日内支付款项。未能通过验收的，采购人不予支付相应合同价款，已经支付的，采购人有权要求返还；</w:t>
      </w:r>
    </w:p>
    <w:p>
      <w:pPr>
        <w:pStyle w:val="null5"/>
        <w:ind w:firstLine="480"/>
        <w:jc w:val="left"/>
      </w:pPr>
      <w:r>
        <w:rPr>
          <w:rFonts w:ascii="仿宋_GB2312" w:hAnsi="仿宋_GB2312" w:cs="仿宋_GB2312" w:eastAsia="仿宋_GB2312"/>
        </w:rPr>
        <w:t>五 、技术履约验收内容：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符合招标人要求</w:t>
      </w:r>
    </w:p>
    <w:p>
      <w:pPr>
        <w:pStyle w:val="null5"/>
        <w:ind w:firstLine="480"/>
        <w:jc w:val="left"/>
      </w:pPr>
      <w:r>
        <w:rPr>
          <w:rFonts w:ascii="仿宋_GB2312" w:hAnsi="仿宋_GB2312" w:cs="仿宋_GB2312" w:eastAsia="仿宋_GB2312"/>
        </w:rPr>
        <w:t>六 、商务履约验收内容：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合同履行达到验收条件时，乙方向甲方发出项目验收建议，甲方应及时启动项目验收，并通知乙方。验收严格按照鲁财采〔2025〕9号山东省财政厅《关于进一步加强政府采购履约验收工作的指导意见》执行。</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 及时向成交供应商支付采购资金 。具体支付约定详见第三章。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 、有下列情形之一的，视为供应商串通响应：</w:t>
      </w:r>
    </w:p>
    <w:p>
      <w:pPr>
        <w:pStyle w:val="null5"/>
        <w:ind w:firstLine="480"/>
        <w:jc w:val="left"/>
      </w:pPr>
      <w:r>
        <w:rPr>
          <w:rFonts w:ascii="仿宋_GB2312" w:hAnsi="仿宋_GB2312" w:cs="仿宋_GB2312" w:eastAsia="仿宋_GB2312"/>
        </w:rPr>
        <w:t>（一） 不同供应商的响应文件由同一单位或者个人编制；</w:t>
      </w:r>
    </w:p>
    <w:p>
      <w:pPr>
        <w:pStyle w:val="null5"/>
        <w:ind w:firstLine="480"/>
        <w:jc w:val="left"/>
      </w:pPr>
      <w:r>
        <w:rPr>
          <w:rFonts w:ascii="仿宋_GB2312" w:hAnsi="仿宋_GB2312" w:cs="仿宋_GB2312" w:eastAsia="仿宋_GB2312"/>
        </w:rPr>
        <w:t>（二） 不同供应商委托同一单位或者个人办理投标事宜；</w:t>
      </w:r>
    </w:p>
    <w:p>
      <w:pPr>
        <w:pStyle w:val="null5"/>
        <w:ind w:firstLine="480"/>
        <w:jc w:val="left"/>
      </w:pPr>
      <w:r>
        <w:rPr>
          <w:rFonts w:ascii="仿宋_GB2312" w:hAnsi="仿宋_GB2312" w:cs="仿宋_GB2312" w:eastAsia="仿宋_GB2312"/>
        </w:rPr>
        <w:t>（三） 不同供应商的响应文件载明的项目管理成员或者联系人员为同一人；</w:t>
      </w:r>
    </w:p>
    <w:p>
      <w:pPr>
        <w:pStyle w:val="null5"/>
        <w:ind w:firstLine="480"/>
        <w:jc w:val="left"/>
      </w:pPr>
      <w:r>
        <w:rPr>
          <w:rFonts w:ascii="仿宋_GB2312" w:hAnsi="仿宋_GB2312" w:cs="仿宋_GB2312" w:eastAsia="仿宋_GB2312"/>
        </w:rPr>
        <w:t>（四） 不同供应商的响应文件异常一致或者响应报价呈规律性差异；</w:t>
      </w:r>
    </w:p>
    <w:p>
      <w:pPr>
        <w:pStyle w:val="null5"/>
        <w:ind w:firstLine="480"/>
        <w:jc w:val="left"/>
      </w:pPr>
      <w:r>
        <w:rPr>
          <w:rFonts w:ascii="仿宋_GB2312" w:hAnsi="仿宋_GB2312" w:cs="仿宋_GB2312" w:eastAsia="仿宋_GB2312"/>
        </w:rPr>
        <w:t>（五） 不同供应商的响应文件相互混装；</w:t>
      </w:r>
    </w:p>
    <w:p>
      <w:pPr>
        <w:pStyle w:val="null5"/>
        <w:ind w:firstLine="480"/>
        <w:jc w:val="left"/>
      </w:pPr>
      <w:r>
        <w:rPr>
          <w:rFonts w:ascii="仿宋_GB2312" w:hAnsi="仿宋_GB2312" w:cs="仿宋_GB2312" w:eastAsia="仿宋_GB2312"/>
        </w:rPr>
        <w:t>（六） 不同供应商的响应保证金从同一单位或者个人的账户转出。</w:t>
      </w:r>
    </w:p>
    <w:p>
      <w:pPr>
        <w:pStyle w:val="null5"/>
        <w:ind w:firstLine="480"/>
        <w:jc w:val="both"/>
      </w:pPr>
      <w:r>
        <w:rPr>
          <w:rFonts w:ascii="仿宋_GB2312" w:hAnsi="仿宋_GB2312" w:cs="仿宋_GB2312" w:eastAsia="仿宋_GB2312"/>
        </w:rPr>
        <w:t>二 、有下列情形之一的，属于恶意串通，对供应商依照《中华 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 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 供应商按照采购人或者代理机构的授意撤换、修改响应文件；</w:t>
      </w:r>
    </w:p>
    <w:p>
      <w:pPr>
        <w:pStyle w:val="null5"/>
        <w:ind w:firstLine="480"/>
        <w:jc w:val="left"/>
      </w:pPr>
      <w:r>
        <w:rPr>
          <w:rFonts w:ascii="仿宋_GB2312" w:hAnsi="仿宋_GB2312" w:cs="仿宋_GB2312" w:eastAsia="仿宋_GB2312"/>
        </w:rPr>
        <w:t>（三） 供应商之间协商报价、技术方案等响应文件的实质性内容；</w:t>
      </w:r>
    </w:p>
    <w:p>
      <w:pPr>
        <w:pStyle w:val="null5"/>
        <w:ind w:firstLine="480"/>
        <w:jc w:val="left"/>
      </w:pPr>
      <w:r>
        <w:rPr>
          <w:rFonts w:ascii="仿宋_GB2312" w:hAnsi="仿宋_GB2312" w:cs="仿宋_GB2312" w:eastAsia="仿宋_GB2312"/>
        </w:rPr>
        <w:t>（四） 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 供应商之间事先约定由某一特定供应商成交；</w:t>
      </w:r>
    </w:p>
    <w:p>
      <w:pPr>
        <w:pStyle w:val="null5"/>
        <w:ind w:firstLine="480"/>
        <w:jc w:val="left"/>
      </w:pPr>
      <w:r>
        <w:rPr>
          <w:rFonts w:ascii="仿宋_GB2312" w:hAnsi="仿宋_GB2312" w:cs="仿宋_GB2312" w:eastAsia="仿宋_GB2312"/>
        </w:rPr>
        <w:t>（六） 供应商之间商定部分供应商放弃参加政府采购活动或者放弃成交；</w:t>
      </w:r>
    </w:p>
    <w:p>
      <w:pPr>
        <w:pStyle w:val="null5"/>
        <w:ind w:firstLine="480"/>
        <w:jc w:val="left"/>
      </w:pPr>
      <w:r>
        <w:rPr>
          <w:rFonts w:ascii="仿宋_GB2312" w:hAnsi="仿宋_GB2312" w:cs="仿宋_GB2312" w:eastAsia="仿宋_GB2312"/>
        </w:rPr>
        <w:t>（七） 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 、提供虚假材料谋取成交；</w:t>
      </w:r>
    </w:p>
    <w:p>
      <w:pPr>
        <w:pStyle w:val="null5"/>
        <w:ind w:firstLine="480"/>
        <w:jc w:val="left"/>
      </w:pPr>
      <w:r>
        <w:rPr>
          <w:rFonts w:ascii="仿宋_GB2312" w:hAnsi="仿宋_GB2312" w:cs="仿宋_GB2312" w:eastAsia="仿宋_GB2312"/>
        </w:rPr>
        <w:t>四 、采取不正当手段诋毁、排挤其他供应商；</w:t>
      </w:r>
    </w:p>
    <w:p>
      <w:pPr>
        <w:pStyle w:val="null5"/>
        <w:ind w:firstLine="480"/>
        <w:jc w:val="left"/>
      </w:pPr>
      <w:r>
        <w:rPr>
          <w:rFonts w:ascii="仿宋_GB2312" w:hAnsi="仿宋_GB2312" w:cs="仿宋_GB2312" w:eastAsia="仿宋_GB2312"/>
        </w:rPr>
        <w:t>五 、与采购人或者代理机构、其他供应商恶意串通；</w:t>
      </w:r>
    </w:p>
    <w:p>
      <w:pPr>
        <w:pStyle w:val="null5"/>
        <w:ind w:firstLine="480"/>
        <w:jc w:val="left"/>
      </w:pPr>
      <w:r>
        <w:rPr>
          <w:rFonts w:ascii="仿宋_GB2312" w:hAnsi="仿宋_GB2312" w:cs="仿宋_GB2312" w:eastAsia="仿宋_GB2312"/>
        </w:rPr>
        <w:t>六 、 向采购人或者代理机构、磋商小组成员行贿或者提供其他不正当利益；</w:t>
      </w:r>
    </w:p>
    <w:p>
      <w:pPr>
        <w:pStyle w:val="null5"/>
        <w:ind w:firstLine="480"/>
        <w:jc w:val="left"/>
      </w:pPr>
      <w:r>
        <w:rPr>
          <w:rFonts w:ascii="仿宋_GB2312" w:hAnsi="仿宋_GB2312" w:cs="仿宋_GB2312" w:eastAsia="仿宋_GB2312"/>
        </w:rPr>
        <w:t>七 、成交后无正当理由拒不与采购人签订政府采购合同；</w:t>
      </w:r>
    </w:p>
    <w:p>
      <w:pPr>
        <w:pStyle w:val="null5"/>
        <w:ind w:firstLine="480"/>
        <w:jc w:val="left"/>
      </w:pPr>
      <w:r>
        <w:rPr>
          <w:rFonts w:ascii="仿宋_GB2312" w:hAnsi="仿宋_GB2312" w:cs="仿宋_GB2312" w:eastAsia="仿宋_GB2312"/>
        </w:rPr>
        <w:t>八 、未按照磋商文件确定的事项签订政府采购合同；</w:t>
      </w:r>
    </w:p>
    <w:p>
      <w:pPr>
        <w:pStyle w:val="null5"/>
        <w:ind w:firstLine="480"/>
        <w:jc w:val="left"/>
      </w:pPr>
      <w:r>
        <w:rPr>
          <w:rFonts w:ascii="仿宋_GB2312" w:hAnsi="仿宋_GB2312" w:cs="仿宋_GB2312" w:eastAsia="仿宋_GB2312"/>
        </w:rPr>
        <w:t>九 、将政府采购合同转包或者违规分包；</w:t>
      </w:r>
    </w:p>
    <w:p>
      <w:pPr>
        <w:pStyle w:val="null5"/>
        <w:ind w:firstLine="480"/>
        <w:jc w:val="left"/>
      </w:pPr>
      <w:r>
        <w:rPr>
          <w:rFonts w:ascii="仿宋_GB2312" w:hAnsi="仿宋_GB2312" w:cs="仿宋_GB2312" w:eastAsia="仿宋_GB2312"/>
        </w:rPr>
        <w:t>十 、提供假冒伪劣产品；</w:t>
      </w:r>
    </w:p>
    <w:p>
      <w:pPr>
        <w:pStyle w:val="null5"/>
        <w:ind w:firstLine="480"/>
        <w:jc w:val="left"/>
      </w:pPr>
      <w:r>
        <w:rPr>
          <w:rFonts w:ascii="仿宋_GB2312" w:hAnsi="仿宋_GB2312" w:cs="仿宋_GB2312" w:eastAsia="仿宋_GB2312"/>
        </w:rPr>
        <w:t>十一 、擅自变更、 中止或者终止政府采购合同；</w:t>
      </w:r>
    </w:p>
    <w:p>
      <w:pPr>
        <w:pStyle w:val="null5"/>
        <w:ind w:firstLine="480"/>
        <w:jc w:val="left"/>
      </w:pPr>
      <w:r>
        <w:rPr>
          <w:rFonts w:ascii="仿宋_GB2312" w:hAnsi="仿宋_GB2312" w:cs="仿宋_GB2312" w:eastAsia="仿宋_GB2312"/>
        </w:rPr>
        <w:t>十二 、拒绝有关部门的监督检查或者向监督检查部门提供虚假 情况；</w:t>
      </w:r>
    </w:p>
    <w:p>
      <w:pPr>
        <w:pStyle w:val="null5"/>
        <w:ind w:firstLine="480"/>
        <w:jc w:val="left"/>
      </w:pPr>
      <w:r>
        <w:rPr>
          <w:rFonts w:ascii="仿宋_GB2312" w:hAnsi="仿宋_GB2312" w:cs="仿宋_GB2312" w:eastAsia="仿宋_GB2312"/>
        </w:rPr>
        <w:t>十三 、法律法规规定的其他禁止情形。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 列入不良行为记录名单， 在一至三年内禁止参加政府采购活动， 有违法所得的， 并处没收违法所得， 情节严重的， 由市场监督管理部门吊销营业执照； 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 、参加采购活动前 3 年内与供应商存在劳动关系；</w:t>
      </w:r>
    </w:p>
    <w:p>
      <w:pPr>
        <w:pStyle w:val="null5"/>
        <w:ind w:firstLine="480"/>
        <w:jc w:val="left"/>
      </w:pPr>
      <w:r>
        <w:rPr>
          <w:rFonts w:ascii="仿宋_GB2312" w:hAnsi="仿宋_GB2312" w:cs="仿宋_GB2312" w:eastAsia="仿宋_GB2312"/>
        </w:rPr>
        <w:t>二 、参加采购活动前 3 年内担任供应商的董事、监事；</w:t>
      </w:r>
    </w:p>
    <w:p>
      <w:pPr>
        <w:pStyle w:val="null5"/>
        <w:ind w:firstLine="480"/>
        <w:jc w:val="left"/>
      </w:pPr>
      <w:r>
        <w:rPr>
          <w:rFonts w:ascii="仿宋_GB2312" w:hAnsi="仿宋_GB2312" w:cs="仿宋_GB2312" w:eastAsia="仿宋_GB2312"/>
        </w:rPr>
        <w:t>三 、参加采购活动前 3 年内是供应商的控股股东或者实际控制人；</w:t>
      </w:r>
    </w:p>
    <w:p>
      <w:pPr>
        <w:pStyle w:val="null5"/>
        <w:ind w:firstLine="480"/>
        <w:jc w:val="left"/>
      </w:pPr>
      <w:r>
        <w:rPr>
          <w:rFonts w:ascii="仿宋_GB2312" w:hAnsi="仿宋_GB2312" w:cs="仿宋_GB2312" w:eastAsia="仿宋_GB2312"/>
        </w:rPr>
        <w:t>四 、与供应商的法定代表人或者负责人有夫妻、直系血亲、三代以内旁系血亲或者近姻亲关系；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 、与供应商有其他可能影响政府采购活动公平、公正进行的关系。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 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 、质疑和投诉</w:t>
      </w:r>
    </w:p>
    <w:p>
      <w:pPr>
        <w:pStyle w:val="null5"/>
        <w:ind w:firstLine="480"/>
        <w:jc w:val="left"/>
      </w:pPr>
      <w:r>
        <w:rPr>
          <w:rFonts w:ascii="仿宋_GB2312" w:hAnsi="仿宋_GB2312" w:cs="仿宋_GB2312" w:eastAsia="仿宋_GB2312"/>
        </w:rPr>
        <w:t>一 、询问 、质疑 、投诉的接收和处理严格按照《中华人民共和国政府采购法》《中华人民共和国政府采购法实施条例》《政府采购质疑和投诉办法》等规定办理。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 、供应商询问 、质疑的答复主体：</w:t>
      </w:r>
    </w:p>
    <w:p>
      <w:pPr>
        <w:pStyle w:val="null5"/>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威海市文登区自然资源局</w:t>
      </w:r>
      <w:r>
        <w:rPr>
          <w:rFonts w:ascii="仿宋_GB2312" w:hAnsi="仿宋_GB2312" w:cs="仿宋_GB2312" w:eastAsia="仿宋_GB2312"/>
        </w:rPr>
        <w:t xml:space="preserve">负责答复；供应商对除采购需求外的磋商文件的询问、质疑由 </w:t>
      </w:r>
      <w:r>
        <w:rPr>
          <w:rFonts w:ascii="仿宋_GB2312" w:hAnsi="仿宋_GB2312" w:cs="仿宋_GB2312" w:eastAsia="仿宋_GB2312"/>
        </w:rPr>
        <w:t>威海中鸿工程咨询管理有限公司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威海中鸿工程咨询管理有限公司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联系人：威海市文登区自然资源局</w:t>
      </w:r>
    </w:p>
    <w:p>
      <w:pPr>
        <w:pStyle w:val="null5"/>
        <w:jc w:val="left"/>
      </w:pPr>
      <w:r>
        <w:rPr>
          <w:rFonts w:ascii="仿宋_GB2312" w:hAnsi="仿宋_GB2312" w:cs="仿宋_GB2312" w:eastAsia="仿宋_GB2312"/>
        </w:rPr>
        <w:t>联系电话：0631-8451077</w:t>
      </w:r>
    </w:p>
    <w:p>
      <w:pPr>
        <w:pStyle w:val="null5"/>
        <w:jc w:val="left"/>
      </w:pPr>
      <w:r>
        <w:rPr>
          <w:rFonts w:ascii="仿宋_GB2312" w:hAnsi="仿宋_GB2312" w:cs="仿宋_GB2312" w:eastAsia="仿宋_GB2312"/>
        </w:rPr>
        <w:t>地址：威海市文登区圣经山路91号</w:t>
      </w:r>
    </w:p>
    <w:p>
      <w:pPr>
        <w:pStyle w:val="null5"/>
        <w:jc w:val="left"/>
      </w:pPr>
      <w:r>
        <w:rPr>
          <w:rFonts w:ascii="仿宋_GB2312" w:hAnsi="仿宋_GB2312" w:cs="仿宋_GB2312" w:eastAsia="仿宋_GB2312"/>
        </w:rPr>
        <w:t>邮编：264400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联系人：威海中鸿工程咨询管理有限公司</w:t>
      </w:r>
    </w:p>
    <w:p>
      <w:pPr>
        <w:pStyle w:val="null5"/>
        <w:jc w:val="left"/>
      </w:pPr>
      <w:r>
        <w:rPr>
          <w:rFonts w:ascii="仿宋_GB2312" w:hAnsi="仿宋_GB2312" w:cs="仿宋_GB2312" w:eastAsia="仿宋_GB2312"/>
        </w:rPr>
        <w:t>联系电话：15550656766</w:t>
      </w:r>
    </w:p>
    <w:p>
      <w:pPr>
        <w:pStyle w:val="null5"/>
        <w:jc w:val="left"/>
      </w:pPr>
      <w:r>
        <w:rPr>
          <w:rFonts w:ascii="仿宋_GB2312" w:hAnsi="仿宋_GB2312" w:cs="仿宋_GB2312" w:eastAsia="仿宋_GB2312"/>
        </w:rPr>
        <w:t>地址：威海市文登区林河路1-2号</w:t>
      </w:r>
    </w:p>
    <w:p>
      <w:pPr>
        <w:pStyle w:val="null5"/>
        <w:jc w:val="left"/>
      </w:pPr>
      <w:r>
        <w:rPr>
          <w:rFonts w:ascii="仿宋_GB2312" w:hAnsi="仿宋_GB2312" w:cs="仿宋_GB2312" w:eastAsia="仿宋_GB2312"/>
        </w:rPr>
        <w:t>邮编：264400</w:t>
      </w:r>
    </w:p>
    <w:p>
      <w:pPr>
        <w:pStyle w:val="null5"/>
        <w:ind w:firstLine="480"/>
        <w:jc w:val="left"/>
      </w:pPr>
      <w:r>
        <w:rPr>
          <w:rFonts w:ascii="仿宋_GB2312" w:hAnsi="仿宋_GB2312" w:cs="仿宋_GB2312" w:eastAsia="仿宋_GB2312"/>
        </w:rPr>
        <w:t>三 、供应商提出的询问， 应当明确询问事项， 如以书面形式提出的， 应由供应商签字并加盖公章。</w:t>
      </w:r>
    </w:p>
    <w:p>
      <w:pPr>
        <w:pStyle w:val="null5"/>
        <w:ind w:firstLine="480"/>
        <w:jc w:val="left"/>
      </w:pPr>
      <w:r>
        <w:rPr>
          <w:rFonts w:ascii="仿宋_GB2312" w:hAnsi="仿宋_GB2312" w:cs="仿宋_GB2312" w:eastAsia="仿宋_GB2312"/>
        </w:rPr>
        <w:t>四 、供应商认为磋商文件、采购过程、成交结果使自己的权益受到损害的，可以在知道或者应知其权益受到损害之日起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 权益受到损害之日，是指：</w:t>
      </w:r>
    </w:p>
    <w:p>
      <w:pPr>
        <w:pStyle w:val="null5"/>
        <w:ind w:firstLine="480"/>
        <w:jc w:val="left"/>
      </w:pPr>
      <w:r>
        <w:rPr>
          <w:rFonts w:ascii="仿宋_GB2312" w:hAnsi="仿宋_GB2312" w:cs="仿宋_GB2312" w:eastAsia="仿宋_GB2312"/>
        </w:rPr>
        <w:t>（一） 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 对采购过程提出质疑的，为各采购程序环节结束之日；</w:t>
      </w:r>
    </w:p>
    <w:p>
      <w:pPr>
        <w:pStyle w:val="null5"/>
        <w:ind w:firstLine="480"/>
        <w:jc w:val="left"/>
      </w:pPr>
      <w:r>
        <w:rPr>
          <w:rFonts w:ascii="仿宋_GB2312" w:hAnsi="仿宋_GB2312" w:cs="仿宋_GB2312" w:eastAsia="仿宋_GB2312"/>
        </w:rPr>
        <w:t>（三） 对成交结果提出质疑的，为成交结果公告期限届满之日。</w:t>
      </w:r>
    </w:p>
    <w:p>
      <w:pPr>
        <w:pStyle w:val="null5"/>
        <w:ind w:firstLine="480"/>
        <w:jc w:val="left"/>
      </w:pPr>
      <w:r>
        <w:rPr>
          <w:rFonts w:ascii="仿宋_GB2312" w:hAnsi="仿宋_GB2312" w:cs="仿宋_GB2312" w:eastAsia="仿宋_GB2312"/>
        </w:rPr>
        <w:t>五 、供应商通过书面形式线下向采购人或者代理机构提交质疑资料。</w:t>
      </w:r>
    </w:p>
    <w:p>
      <w:pPr>
        <w:pStyle w:val="null5"/>
        <w:ind w:firstLine="480"/>
        <w:jc w:val="left"/>
      </w:pPr>
      <w:r>
        <w:rPr>
          <w:rFonts w:ascii="仿宋_GB2312" w:hAnsi="仿宋_GB2312" w:cs="仿宋_GB2312" w:eastAsia="仿宋_GB2312"/>
        </w:rPr>
        <w:t>六 、供应商提出质疑时应当准备的资料：</w:t>
      </w:r>
    </w:p>
    <w:p>
      <w:pPr>
        <w:pStyle w:val="null5"/>
        <w:ind w:firstLine="480"/>
        <w:jc w:val="left"/>
      </w:pPr>
      <w:r>
        <w:rPr>
          <w:rFonts w:ascii="仿宋_GB2312" w:hAnsi="仿宋_GB2312" w:cs="仿宋_GB2312" w:eastAsia="仿宋_GB2312"/>
        </w:rPr>
        <w:t>（一） 质疑函正本 1 份；</w:t>
      </w:r>
    </w:p>
    <w:p>
      <w:pPr>
        <w:pStyle w:val="null5"/>
        <w:ind w:firstLine="480"/>
        <w:jc w:val="left"/>
      </w:pPr>
      <w:r>
        <w:rPr>
          <w:rFonts w:ascii="仿宋_GB2312" w:hAnsi="仿宋_GB2312" w:cs="仿宋_GB2312" w:eastAsia="仿宋_GB2312"/>
        </w:rPr>
        <w:t>（二） 法定代表人或主要负责人授权委托书 1 份（委托代理人 办理质疑事宜的需提供）；</w:t>
      </w:r>
    </w:p>
    <w:p>
      <w:pPr>
        <w:pStyle w:val="null5"/>
        <w:ind w:firstLine="480"/>
        <w:jc w:val="left"/>
      </w:pPr>
      <w:r>
        <w:rPr>
          <w:rFonts w:ascii="仿宋_GB2312" w:hAnsi="仿宋_GB2312" w:cs="仿宋_GB2312" w:eastAsia="仿宋_GB2312"/>
        </w:rPr>
        <w:t>（三） 法定代表人或主要负责人身份证复印件 1 份；</w:t>
      </w:r>
    </w:p>
    <w:p>
      <w:pPr>
        <w:pStyle w:val="null5"/>
        <w:ind w:firstLine="480"/>
        <w:jc w:val="left"/>
      </w:pPr>
      <w:r>
        <w:rPr>
          <w:rFonts w:ascii="仿宋_GB2312" w:hAnsi="仿宋_GB2312" w:cs="仿宋_GB2312" w:eastAsia="仿宋_GB2312"/>
        </w:rPr>
        <w:t>（四） 委托代理人身份证复印件 1 份（委托代理人办理质疑事 宜的需提供）；</w:t>
      </w:r>
    </w:p>
    <w:p>
      <w:pPr>
        <w:pStyle w:val="null5"/>
        <w:ind w:firstLine="480"/>
        <w:jc w:val="left"/>
      </w:pPr>
      <w:r>
        <w:rPr>
          <w:rFonts w:ascii="仿宋_GB2312" w:hAnsi="仿宋_GB2312" w:cs="仿宋_GB2312" w:eastAsia="仿宋_GB2312"/>
        </w:rPr>
        <w:t>（五） 针对质疑事项必要的证明材料（针对磋商文件提出的质疑， 需提交从交易系统获取的磋商文件回执单） 。</w:t>
      </w:r>
    </w:p>
    <w:p>
      <w:pPr>
        <w:pStyle w:val="null5"/>
        <w:ind w:firstLine="480"/>
        <w:jc w:val="left"/>
      </w:pPr>
      <w:r>
        <w:rPr>
          <w:rFonts w:ascii="仿宋_GB2312" w:hAnsi="仿宋_GB2312" w:cs="仿宋_GB2312" w:eastAsia="仿宋_GB2312"/>
        </w:rPr>
        <w:t>注： 根据《中华人民共和国政府采购法》的规定， 供应商质疑不得超出磋商文件、采购过程、采购结果的范围。</w:t>
      </w:r>
    </w:p>
    <w:p>
      <w:pPr>
        <w:pStyle w:val="null5"/>
        <w:ind w:firstLine="480"/>
        <w:jc w:val="left"/>
      </w:pPr>
      <w:r>
        <w:rPr>
          <w:rFonts w:ascii="仿宋_GB2312" w:hAnsi="仿宋_GB2312" w:cs="仿宋_GB2312" w:eastAsia="仿宋_GB2312"/>
        </w:rPr>
        <w:t>七 、供应商对采购人或者代理机构的质疑答复不满意、采购人或者代理机构未在规定期限内作出答复的，供应商可以在答复期满后15 个工作日内向同级财政部门提起投诉。</w:t>
      </w:r>
    </w:p>
    <w:p>
      <w:pPr>
        <w:pStyle w:val="null5"/>
        <w:ind w:firstLine="480"/>
        <w:jc w:val="left"/>
      </w:pPr>
      <w:r>
        <w:rPr>
          <w:rFonts w:ascii="仿宋_GB2312" w:hAnsi="仿宋_GB2312" w:cs="仿宋_GB2312" w:eastAsia="仿宋_GB2312"/>
        </w:rPr>
        <w:t>八 、法律责任</w:t>
      </w:r>
    </w:p>
    <w:p>
      <w:pPr>
        <w:pStyle w:val="null5"/>
        <w:jc w:val="both"/>
      </w:pPr>
      <w:r>
        <w:rPr>
          <w:rFonts w:ascii="仿宋_GB2312" w:hAnsi="仿宋_GB2312" w:cs="仿宋_GB2312" w:eastAsia="仿宋_GB2312"/>
        </w:rPr>
        <w:t>采购人、代理机构有下列情形之一的，由财政部门责令限期改正； 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 拒收质疑供应商在法定质疑期内发出的质疑函；</w:t>
      </w:r>
    </w:p>
    <w:p>
      <w:pPr>
        <w:pStyle w:val="null5"/>
        <w:ind w:firstLine="480"/>
        <w:jc w:val="left"/>
      </w:pPr>
      <w:r>
        <w:rPr>
          <w:rFonts w:ascii="仿宋_GB2312" w:hAnsi="仿宋_GB2312" w:cs="仿宋_GB2312" w:eastAsia="仿宋_GB2312"/>
        </w:rPr>
        <w:t>（二） 对质疑不予答复或者答复与事实明显不符，并不能作出合理说明；</w:t>
      </w:r>
    </w:p>
    <w:p>
      <w:pPr>
        <w:pStyle w:val="null5"/>
        <w:ind w:firstLine="480"/>
        <w:jc w:val="left"/>
      </w:pPr>
      <w:r>
        <w:rPr>
          <w:rFonts w:ascii="仿宋_GB2312" w:hAnsi="仿宋_GB2312" w:cs="仿宋_GB2312" w:eastAsia="仿宋_GB2312"/>
        </w:rPr>
        <w:t>（三） 拒绝配合财政部门处理投诉事宜。</w:t>
      </w:r>
    </w:p>
    <w:p>
      <w:pPr>
        <w:pStyle w:val="null5"/>
        <w:ind w:firstLine="480"/>
        <w:jc w:val="both"/>
      </w:pPr>
      <w:r>
        <w:rPr>
          <w:rFonts w:ascii="仿宋_GB2312" w:hAnsi="仿宋_GB2312" w:cs="仿宋_GB2312" w:eastAsia="仿宋_GB2312"/>
        </w:rPr>
        <w:t>供应商在全国范围12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 捏造事实；</w:t>
      </w:r>
    </w:p>
    <w:p>
      <w:pPr>
        <w:pStyle w:val="null5"/>
        <w:ind w:firstLine="480"/>
        <w:jc w:val="left"/>
      </w:pPr>
      <w:r>
        <w:rPr>
          <w:rFonts w:ascii="仿宋_GB2312" w:hAnsi="仿宋_GB2312" w:cs="仿宋_GB2312" w:eastAsia="仿宋_GB2312"/>
        </w:rPr>
        <w:t>（二） 提供虚假材料；</w:t>
      </w:r>
    </w:p>
    <w:p>
      <w:pPr>
        <w:pStyle w:val="null5"/>
        <w:ind w:firstLine="480"/>
        <w:jc w:val="left"/>
      </w:pPr>
      <w:r>
        <w:rPr>
          <w:rFonts w:ascii="仿宋_GB2312" w:hAnsi="仿宋_GB2312" w:cs="仿宋_GB2312" w:eastAsia="仿宋_GB2312"/>
        </w:rPr>
        <w:t>（三） 以非法手段取得证明材料。证据来源的合法性存在明显疑问， 供应商无法证明其取得方式合法的， 视为以非法手段取得证明材料。</w:t>
      </w:r>
    </w:p>
    <w:p>
      <w:pPr>
        <w:pStyle w:val="null5"/>
        <w:ind w:firstLine="480"/>
        <w:jc w:val="left"/>
        <w:outlineLvl w:val="2"/>
      </w:pPr>
      <w:r>
        <w:rPr>
          <w:rFonts w:ascii="仿宋_GB2312" w:hAnsi="仿宋_GB2312" w:cs="仿宋_GB2312" w:eastAsia="仿宋_GB2312"/>
          <w:sz w:val="28"/>
          <w:b/>
        </w:rPr>
        <w:t>2.9. 电子化采购特殊情形处理</w:t>
      </w:r>
    </w:p>
    <w:p>
      <w:pPr>
        <w:pStyle w:val="null5"/>
        <w:ind w:firstLine="480"/>
        <w:jc w:val="both"/>
      </w:pPr>
      <w:r>
        <w:rPr>
          <w:rFonts w:ascii="仿宋_GB2312" w:hAnsi="仿宋_GB2312" w:cs="仿宋_GB2312" w:eastAsia="仿宋_GB2312"/>
        </w:rPr>
        <w:t>代理机构应当制定电子化采购活动应急处置预案， 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 响应过程中，遇到影响业务操作的平台系统故障，应当进行反馈，对可能导致供应商无法在规定时间内完成响应的系统故障， 供应商应同时告知代理机构；供应商和评审专家在电子化采购评审过程 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 使用平台前做好必要的准备和验证工作，并承担准备验证不充分产 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 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 、服务及其他要求</w:t>
      </w:r>
    </w:p>
    <w:p>
      <w:pPr>
        <w:pStyle w:val="null5"/>
        <w:ind w:firstLine="480"/>
        <w:jc w:val="both"/>
      </w:pPr>
      <w:r>
        <w:rPr>
          <w:rFonts w:ascii="仿宋_GB2312" w:hAnsi="仿宋_GB2312" w:cs="仿宋_GB2312" w:eastAsia="仿宋_GB2312"/>
        </w:rPr>
        <w:t>（注： 本章的技术、服务及其他要求中，带“ ★ ”的要求为实质性要求 。采购人、代理机构应当根据项目实际要求合理设定，并在第五章符合性审查中明确响应要求。）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1,120,000.00</w:t>
      </w:r>
    </w:p>
    <w:p>
      <w:pPr>
        <w:pStyle w:val="null5"/>
        <w:jc w:val="left"/>
      </w:pPr>
      <w:r>
        <w:rPr>
          <w:rFonts w:ascii="仿宋_GB2312" w:hAnsi="仿宋_GB2312" w:cs="仿宋_GB2312" w:eastAsia="仿宋_GB2312"/>
        </w:rPr>
        <w:t>采购包最高限价（元）: 1,120,000.00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2024年度省级黄河流域生态保护修复文登青龙河省级湿地公园项目</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1,120,000.00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2024年度省级黄河流域生态保护修复文登青龙河省级湿地公园项目</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1,120,000.00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2024年度省级黄河流域生态保护修复文登青龙河省级湿地公园项目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2024年度省级黄河流域生态保护修复文登青龙河省级湿地公园项目</w:t>
            </w:r>
          </w:p>
        </w:tc>
        <w:tc>
          <w:tcPr>
            <w:tcW w:type="dxa" w:w="2076"/>
          </w:tcPr>
          <w:p>
            <w:pPr>
              <w:pStyle w:val="null5"/>
              <w:jc w:val="left"/>
            </w:pPr>
            <w:r>
              <w:rPr>
                <w:rFonts w:ascii="仿宋_GB2312" w:hAnsi="仿宋_GB2312" w:cs="仿宋_GB2312" w:eastAsia="仿宋_GB2312"/>
              </w:rPr>
              <w:t>2024年度省级黄河流域生态保护修复文登青龙河省级湿地公园项目</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 涉及核心产品的， 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响应产品属于《节能产品政府采购品目清单》中优先采购的产品，供应商提供由国家确定的认证机构出具的、处于有效期之 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环境标志产品政府采购品目清单》中的产品，供应商提供由国家确定的认证机构出具的、处于有效期之内的环境标志产品认证证书的原件扫描件或“全国认证认可信息公共服务平台”（http://cx.cnca.cn） 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标的名称：2024年度省级黄河流域生态保护修复文登青龙河省级湿地公园项目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采购项目说明</w:t>
            </w:r>
          </w:p>
        </w:tc>
        <w:tc>
          <w:tcPr>
            <w:tcW w:type="dxa" w:w="2076"/>
          </w:tcPr>
          <w:p>
            <w:pPr>
              <w:pStyle w:val="null5"/>
              <w:ind w:firstLine="480"/>
              <w:jc w:val="left"/>
            </w:pPr>
            <w:r>
              <w:rPr>
                <w:rFonts w:ascii="仿宋_GB2312" w:hAnsi="仿宋_GB2312" w:cs="仿宋_GB2312" w:eastAsia="仿宋_GB2312"/>
                <w:sz w:val="24"/>
              </w:rPr>
              <w:t>一、</w:t>
            </w:r>
            <w:r>
              <w:rPr>
                <w:rFonts w:ascii="仿宋_GB2312" w:hAnsi="仿宋_GB2312" w:cs="仿宋_GB2312" w:eastAsia="仿宋_GB2312"/>
                <w:sz w:val="24"/>
              </w:rPr>
              <w:t>项目名称：</w:t>
            </w:r>
            <w:r>
              <w:rPr>
                <w:rFonts w:ascii="仿宋_GB2312" w:hAnsi="仿宋_GB2312" w:cs="仿宋_GB2312" w:eastAsia="仿宋_GB2312"/>
                <w:sz w:val="24"/>
              </w:rPr>
              <w:t>2024年度省级黄河流域生态保护修复文登青龙河省级湿地公园项目</w:t>
            </w:r>
          </w:p>
          <w:p>
            <w:pPr>
              <w:pStyle w:val="null5"/>
              <w:ind w:firstLine="480"/>
              <w:jc w:val="left"/>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建设</w:t>
            </w:r>
            <w:r>
              <w:rPr>
                <w:rFonts w:ascii="仿宋_GB2312" w:hAnsi="仿宋_GB2312" w:cs="仿宋_GB2312" w:eastAsia="仿宋_GB2312"/>
                <w:sz w:val="24"/>
              </w:rPr>
              <w:t>内容：项目建设地点位于山东省威海市文登区青龙河省级湿地内，主要集中在湿地中保育区和合理利用区内。</w:t>
            </w:r>
          </w:p>
          <w:p>
            <w:pPr>
              <w:pStyle w:val="null5"/>
              <w:ind w:firstLine="480"/>
              <w:jc w:val="left"/>
            </w:pPr>
            <w:r>
              <w:rPr>
                <w:rFonts w:ascii="仿宋_GB2312" w:hAnsi="仿宋_GB2312" w:cs="仿宋_GB2312" w:eastAsia="仿宋_GB2312"/>
                <w:sz w:val="24"/>
              </w:rPr>
              <w:t>1、湿地保护修复。</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1）专项监控及设备购置。主要包括两方面，一是坤龙邢水库水源地保护地内设2处高点位监控，主要解决湿地水源地高点位监控对水源地监控覆盖，使坤龙邢水库水源地监控覆盖面积达80%。二是对青龙河湿公园保育区进行保护及生物多样性调研提供数据依据。保育区设立12处（16个摄像头）低点监控，增加保育区监控覆盖面积，对违法捕捉及生物多样性进行全时监控。</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2）保护界桩埋设。主要工作任务是根据湿地公园管理边界走向，结合实地明显地物地貌，设定边界点，现场埋设80座保护界桩。</w:t>
            </w:r>
          </w:p>
          <w:p>
            <w:pPr>
              <w:pStyle w:val="null5"/>
              <w:ind w:firstLine="480"/>
              <w:jc w:val="left"/>
            </w:pPr>
            <w:r>
              <w:rPr>
                <w:rFonts w:ascii="仿宋_GB2312" w:hAnsi="仿宋_GB2312" w:cs="仿宋_GB2312" w:eastAsia="仿宋_GB2312"/>
                <w:sz w:val="24"/>
              </w:rPr>
              <w:t>2、栖息地生态修复治理。鸟类栖息地修复工程，通过以自然恢复为主、人工修复为辅的方式对青龙河局部区域进行改造，采取湿地植被修复措施，丰富湿地植被类型和覆盖面积，为鸟类提供觅食和栖息场所。</w:t>
            </w:r>
          </w:p>
          <w:p>
            <w:pPr>
              <w:pStyle w:val="null5"/>
              <w:ind w:firstLine="480"/>
              <w:jc w:val="left"/>
            </w:pPr>
            <w:r>
              <w:rPr>
                <w:rFonts w:ascii="仿宋_GB2312" w:hAnsi="仿宋_GB2312" w:cs="仿宋_GB2312" w:eastAsia="仿宋_GB2312"/>
                <w:sz w:val="24"/>
              </w:rPr>
              <w:t>3、专项调查监测。开展植物多样性调查，摸清植物资源分布情况，特别是调查区域内的珍稀、濒危和特有植物，评估它们的种群数量、生长状况及受威胁程度，提出针对性的保护和管理措施。</w:t>
            </w:r>
          </w:p>
          <w:p>
            <w:pPr>
              <w:pStyle w:val="null5"/>
              <w:ind w:firstLine="480"/>
              <w:jc w:val="left"/>
            </w:pPr>
            <w:r>
              <w:rPr>
                <w:rFonts w:ascii="仿宋_GB2312" w:hAnsi="仿宋_GB2312" w:cs="仿宋_GB2312" w:eastAsia="仿宋_GB2312"/>
                <w:sz w:val="24"/>
              </w:rPr>
              <w:t>4、生态保护宣教工程。通过设置各类指示牌、印发宣传册及图片资料等开展生态保护宣教工程，完善湿地宣教内容，在湿地公园内设立文字、图案等内容统一的标志、标识、标牌和解说牌等，设置应与周围景观和环境相协调。宣教标识系统所用材料应选用生态材料，符合有关环保要求。</w:t>
            </w:r>
          </w:p>
          <w:p>
            <w:pPr>
              <w:pStyle w:val="null5"/>
              <w:ind w:firstLine="480"/>
              <w:jc w:val="left"/>
            </w:pPr>
            <w:r>
              <w:rPr>
                <w:rFonts w:ascii="仿宋_GB2312" w:hAnsi="仿宋_GB2312" w:cs="仿宋_GB2312" w:eastAsia="仿宋_GB2312"/>
                <w:sz w:val="24"/>
              </w:rPr>
              <w:t>三、湿地保护修复技术</w:t>
            </w:r>
            <w:r>
              <w:rPr>
                <w:rFonts w:ascii="仿宋_GB2312" w:hAnsi="仿宋_GB2312" w:cs="仿宋_GB2312" w:eastAsia="仿宋_GB2312"/>
                <w:sz w:val="24"/>
              </w:rPr>
              <w:t>要求：</w:t>
            </w:r>
          </w:p>
          <w:p>
            <w:pPr>
              <w:pStyle w:val="null5"/>
              <w:ind w:firstLine="480"/>
              <w:jc w:val="left"/>
            </w:pPr>
            <w:r>
              <w:rPr>
                <w:rFonts w:ascii="仿宋_GB2312" w:hAnsi="仿宋_GB2312" w:cs="仿宋_GB2312" w:eastAsia="仿宋_GB2312"/>
                <w:sz w:val="24"/>
              </w:rPr>
              <w:t>（一）、</w:t>
            </w:r>
            <w:r>
              <w:rPr>
                <w:rFonts w:ascii="仿宋_GB2312" w:hAnsi="仿宋_GB2312" w:cs="仿宋_GB2312" w:eastAsia="仿宋_GB2312"/>
                <w:sz w:val="24"/>
              </w:rPr>
              <w:t>湿地电子视频监控系统建设</w:t>
            </w:r>
          </w:p>
          <w:p>
            <w:pPr>
              <w:pStyle w:val="null5"/>
              <w:ind w:firstLine="480"/>
              <w:jc w:val="left"/>
            </w:pPr>
            <w:r>
              <w:rPr>
                <w:rFonts w:ascii="仿宋_GB2312" w:hAnsi="仿宋_GB2312" w:cs="仿宋_GB2312" w:eastAsia="仿宋_GB2312"/>
                <w:sz w:val="24"/>
              </w:rPr>
              <w:t>青龙河水库安装高点球机</w:t>
            </w:r>
            <w:r>
              <w:rPr>
                <w:rFonts w:ascii="仿宋_GB2312" w:hAnsi="仿宋_GB2312" w:cs="仿宋_GB2312" w:eastAsia="仿宋_GB2312"/>
                <w:sz w:val="24"/>
              </w:rPr>
              <w:t>2台采用太阳能供电系统，青龙河沿岸安装网络摄像机机16台采用市电接入方式，本次监控接入共18台。通过4G网络和数据专线，统一接入综合管理平台。</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、高点位监控建设</w:t>
            </w:r>
          </w:p>
          <w:p>
            <w:pPr>
              <w:pStyle w:val="null5"/>
              <w:ind w:firstLine="480"/>
              <w:jc w:val="left"/>
            </w:pPr>
            <w:r>
              <w:rPr>
                <w:rFonts w:ascii="仿宋_GB2312" w:hAnsi="仿宋_GB2312" w:cs="仿宋_GB2312" w:eastAsia="仿宋_GB2312"/>
                <w:sz w:val="24"/>
              </w:rPr>
              <w:t>2、低点位监控建设</w:t>
            </w:r>
          </w:p>
          <w:p>
            <w:pPr>
              <w:pStyle w:val="null5"/>
              <w:ind w:firstLine="480"/>
              <w:jc w:val="left"/>
            </w:pPr>
            <w:r>
              <w:rPr>
                <w:rFonts w:ascii="仿宋_GB2312" w:hAnsi="仿宋_GB2312" w:cs="仿宋_GB2312" w:eastAsia="仿宋_GB2312"/>
                <w:sz w:val="24"/>
              </w:rPr>
              <w:t>3、</w:t>
            </w:r>
            <w:r>
              <w:rPr>
                <w:rFonts w:ascii="仿宋_GB2312" w:hAnsi="仿宋_GB2312" w:cs="仿宋_GB2312" w:eastAsia="仿宋_GB2312"/>
                <w:sz w:val="24"/>
              </w:rPr>
              <w:t>视频监控功能及辅助系统</w:t>
            </w:r>
          </w:p>
          <w:p>
            <w:pPr>
              <w:pStyle w:val="null5"/>
              <w:ind w:firstLine="480"/>
              <w:jc w:val="left"/>
            </w:pPr>
            <w:r>
              <w:rPr>
                <w:rFonts w:ascii="仿宋_GB2312" w:hAnsi="仿宋_GB2312" w:cs="仿宋_GB2312" w:eastAsia="仿宋_GB2312"/>
                <w:sz w:val="24"/>
              </w:rPr>
              <w:t>4、保护界桩埋设</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、鸟类栖息地修复工程</w:t>
            </w:r>
          </w:p>
          <w:p>
            <w:pPr>
              <w:pStyle w:val="null5"/>
              <w:ind w:firstLine="480"/>
              <w:jc w:val="left"/>
            </w:pPr>
            <w:r>
              <w:rPr>
                <w:rFonts w:ascii="仿宋_GB2312" w:hAnsi="仿宋_GB2312" w:cs="仿宋_GB2312" w:eastAsia="仿宋_GB2312"/>
                <w:sz w:val="24"/>
              </w:rPr>
              <w:t>根据湿地公园青龙河水域现状，通过植被恢复工程，在河流水域内种植湿生植物，恢复青龙河河流湿地植物群落，恢复河流生态系统功能。同时，在植物群落结构恢复的过程中，也充分考虑动物栖息地和湿地景观的要求，营造良好的生物栖息环境和湿地景观。在湿地邻水区种植荷花，可减少岸坡侵蚀、截留泥沙、吸收滞纳营养物质、增加野生动物栖息地，宽度</w:t>
            </w:r>
            <w:r>
              <w:rPr>
                <w:rFonts w:ascii="仿宋_GB2312" w:hAnsi="仿宋_GB2312" w:cs="仿宋_GB2312" w:eastAsia="仿宋_GB2312"/>
                <w:sz w:val="24"/>
              </w:rPr>
              <w:t>10-40m。</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植物多样性调查</w:t>
            </w:r>
          </w:p>
          <w:p>
            <w:pPr>
              <w:pStyle w:val="null5"/>
              <w:ind w:firstLine="480"/>
              <w:jc w:val="left"/>
            </w:pPr>
            <w:r>
              <w:rPr>
                <w:rFonts w:ascii="仿宋_GB2312" w:hAnsi="仿宋_GB2312" w:cs="仿宋_GB2312" w:eastAsia="仿宋_GB2312"/>
                <w:sz w:val="24"/>
              </w:rPr>
              <w:t>1、陆生植物调查</w:t>
            </w:r>
          </w:p>
          <w:p>
            <w:pPr>
              <w:pStyle w:val="null5"/>
              <w:ind w:firstLine="480"/>
              <w:jc w:val="left"/>
            </w:pPr>
            <w:r>
              <w:rPr>
                <w:rFonts w:ascii="仿宋_GB2312" w:hAnsi="仿宋_GB2312" w:cs="仿宋_GB2312" w:eastAsia="仿宋_GB2312"/>
                <w:sz w:val="24"/>
              </w:rPr>
              <w:t>2、 水生植物调查</w:t>
            </w:r>
          </w:p>
          <w:p>
            <w:pPr>
              <w:pStyle w:val="null5"/>
              <w:ind w:firstLine="480"/>
              <w:jc w:val="left"/>
            </w:pPr>
            <w:r>
              <w:rPr>
                <w:rFonts w:ascii="仿宋_GB2312" w:hAnsi="仿宋_GB2312" w:cs="仿宋_GB2312" w:eastAsia="仿宋_GB2312"/>
                <w:sz w:val="24"/>
              </w:rPr>
              <w:t>（四）、生态保护宣教工程</w:t>
            </w:r>
          </w:p>
          <w:p>
            <w:pPr>
              <w:pStyle w:val="null5"/>
              <w:ind w:firstLine="480"/>
              <w:jc w:val="left"/>
            </w:pPr>
            <w:r>
              <w:rPr>
                <w:rFonts w:ascii="仿宋_GB2312" w:hAnsi="仿宋_GB2312" w:cs="仿宋_GB2312" w:eastAsia="仿宋_GB2312"/>
                <w:sz w:val="24"/>
              </w:rPr>
              <w:t>设置各类指示牌、印发宣传册及图片资料等开展生态保护宣教工程，计划设置导游牌</w:t>
            </w:r>
            <w:r>
              <w:rPr>
                <w:rFonts w:ascii="仿宋_GB2312" w:hAnsi="仿宋_GB2312" w:cs="仿宋_GB2312" w:eastAsia="仿宋_GB2312"/>
                <w:sz w:val="24"/>
              </w:rPr>
              <w:t>3处、指示牌50处、解说牌50处、警示牌40处、印发宣传册4750本、图片资料958套。</w:t>
            </w:r>
          </w:p>
          <w:p>
            <w:pPr>
              <w:pStyle w:val="null5"/>
              <w:ind w:left="420"/>
              <w:jc w:val="left"/>
            </w:pPr>
            <w:r>
              <w:rPr>
                <w:rFonts w:ascii="仿宋_GB2312" w:hAnsi="仿宋_GB2312" w:cs="仿宋_GB2312" w:eastAsia="仿宋_GB2312"/>
                <w:sz w:val="24"/>
              </w:rPr>
              <w:t>四、</w:t>
            </w:r>
            <w:r>
              <w:rPr>
                <w:rFonts w:ascii="仿宋_GB2312" w:hAnsi="仿宋_GB2312" w:cs="仿宋_GB2312" w:eastAsia="仿宋_GB2312"/>
                <w:sz w:val="24"/>
              </w:rPr>
              <w:t>其他说明：</w:t>
            </w:r>
          </w:p>
          <w:p>
            <w:pPr>
              <w:pStyle w:val="null5"/>
              <w:ind w:firstLine="480"/>
              <w:jc w:val="left"/>
            </w:pPr>
            <w:r>
              <w:rPr>
                <w:rFonts w:ascii="仿宋_GB2312" w:hAnsi="仿宋_GB2312" w:cs="仿宋_GB2312" w:eastAsia="仿宋_GB2312"/>
                <w:sz w:val="24"/>
              </w:rPr>
              <w:t>1、服务期间，成交供应商拟派人员因个人原因造成采购人或第三人损失的，相应责任由成交单位承担。因履行本合同发生劳动争议，人员发生意外事故、法律纠纷等，由成交单位承担相关责任及办理相关事项。</w:t>
            </w:r>
          </w:p>
          <w:p>
            <w:pPr>
              <w:pStyle w:val="null5"/>
              <w:ind w:firstLine="480"/>
              <w:jc w:val="left"/>
            </w:pPr>
            <w:r>
              <w:rPr>
                <w:rFonts w:ascii="仿宋_GB2312" w:hAnsi="仿宋_GB2312" w:cs="仿宋_GB2312" w:eastAsia="仿宋_GB2312"/>
                <w:sz w:val="24"/>
              </w:rPr>
              <w:t>2、服务期间，成交单位应严格遵守采购人所制订的各项规章制度，严格遵守劳动安全相关规定，爱护采购人财产。</w:t>
            </w:r>
          </w:p>
          <w:p>
            <w:pPr>
              <w:pStyle w:val="null5"/>
              <w:ind w:firstLine="480"/>
              <w:jc w:val="left"/>
            </w:pPr>
            <w:r>
              <w:rPr>
                <w:rFonts w:ascii="仿宋_GB2312" w:hAnsi="仿宋_GB2312" w:cs="仿宋_GB2312" w:eastAsia="仿宋_GB2312"/>
                <w:sz w:val="24"/>
              </w:rPr>
              <w:t>3、成交单位在实际服务过程中，对采购人、相关单位提供的所有信息承担保密责任，成交单位对其拟派本项目服务人员的泄密行为承担连带法律责任。</w:t>
            </w:r>
          </w:p>
          <w:p>
            <w:pPr>
              <w:pStyle w:val="null5"/>
              <w:ind w:firstLine="480"/>
              <w:jc w:val="left"/>
            </w:pPr>
            <w:r>
              <w:rPr>
                <w:rFonts w:ascii="仿宋_GB2312" w:hAnsi="仿宋_GB2312" w:cs="仿宋_GB2312" w:eastAsia="仿宋_GB2312"/>
                <w:sz w:val="24"/>
              </w:rPr>
              <w:t>4、要求成交单位出具的成果报告不侵犯第三方的专利权、商标权、著作权或其他产权纠纷，否则由成交单位承担一切法律责任。</w:t>
            </w:r>
          </w:p>
          <w:p>
            <w:pPr>
              <w:pStyle w:val="null5"/>
              <w:ind w:firstLine="480"/>
              <w:jc w:val="left"/>
            </w:pPr>
            <w:r>
              <w:rPr>
                <w:rFonts w:ascii="仿宋_GB2312" w:hAnsi="仿宋_GB2312" w:cs="仿宋_GB2312" w:eastAsia="仿宋_GB2312"/>
                <w:sz w:val="24"/>
              </w:rPr>
              <w:t>5、对成果文件的所有权、使用权和著作权归属的约定：归采购人所有。</w:t>
            </w:r>
          </w:p>
          <w:p>
            <w:pPr>
              <w:pStyle w:val="null5"/>
              <w:ind w:firstLine="480"/>
              <w:jc w:val="left"/>
            </w:pPr>
            <w:r>
              <w:rPr>
                <w:rFonts w:ascii="仿宋_GB2312" w:hAnsi="仿宋_GB2312" w:cs="仿宋_GB2312" w:eastAsia="仿宋_GB2312"/>
                <w:sz w:val="24"/>
              </w:rPr>
              <w:t>6、成交单位需承担上述所列明的服务内容的所有费用（包括税金、利润等），并保障项目的顺利进行。</w:t>
            </w:r>
          </w:p>
          <w:p>
            <w:pPr>
              <w:pStyle w:val="null5"/>
              <w:ind w:firstLine="480"/>
              <w:jc w:val="left"/>
            </w:pPr>
            <w:r>
              <w:rPr>
                <w:rFonts w:ascii="仿宋_GB2312" w:hAnsi="仿宋_GB2312" w:cs="仿宋_GB2312" w:eastAsia="仿宋_GB2312"/>
                <w:sz w:val="24"/>
              </w:rPr>
              <w:t>7、为助力打好污染防治攻坚战，推广使用绿色包装，政府采购货物、工程和服务项目中涉及商品包装和快递包装的，供应商提供产品及相关快递服务的具体包装要求要按照财政部办公厅、生态环境部办公厅、国家邮政局办公室《关于印发&lt;商品包装政府采购需求标准（试行）&gt;、&lt;快递包装政府采购需求标准（试行）&gt;的通知》（财办库〔2020〕123号）要求执行。</w:t>
            </w:r>
          </w:p>
          <w:p>
            <w:pPr>
              <w:pStyle w:val="null5"/>
              <w:ind w:firstLine="480"/>
              <w:jc w:val="left"/>
            </w:pPr>
            <w:r>
              <w:rPr>
                <w:rFonts w:ascii="仿宋_GB2312" w:hAnsi="仿宋_GB2312" w:cs="仿宋_GB2312" w:eastAsia="仿宋_GB2312"/>
                <w:sz w:val="24"/>
              </w:rPr>
              <w:t>8、绿色建筑和绿色建材</w:t>
            </w:r>
          </w:p>
          <w:p>
            <w:pPr>
              <w:pStyle w:val="null5"/>
              <w:ind w:firstLine="480"/>
              <w:jc w:val="left"/>
            </w:pPr>
            <w:r>
              <w:rPr>
                <w:rFonts w:ascii="仿宋_GB2312" w:hAnsi="仿宋_GB2312" w:cs="仿宋_GB2312" w:eastAsia="仿宋_GB2312"/>
                <w:sz w:val="24"/>
              </w:rPr>
              <w:t>根据财政部</w:t>
            </w:r>
            <w:r>
              <w:rPr>
                <w:rFonts w:ascii="仿宋_GB2312" w:hAnsi="仿宋_GB2312" w:cs="仿宋_GB2312" w:eastAsia="仿宋_GB2312"/>
                <w:sz w:val="24"/>
              </w:rPr>
              <w:t>住房城乡建设部</w:t>
            </w:r>
            <w:r>
              <w:rPr>
                <w:rFonts w:ascii="仿宋_GB2312" w:hAnsi="仿宋_GB2312" w:cs="仿宋_GB2312" w:eastAsia="仿宋_GB2312"/>
                <w:sz w:val="24"/>
              </w:rPr>
              <w:t>工业和信息化部《关于进一步扩大政府采购支持绿色建材促进建筑品质提升政策实施范围的通知》要求，执行绿色建筑和绿色建材政府采购相关政策。</w:t>
            </w:r>
          </w:p>
          <w:p>
            <w:pPr>
              <w:pStyle w:val="null5"/>
              <w:ind w:firstLine="480"/>
              <w:jc w:val="left"/>
            </w:pPr>
            <w:r>
              <w:rPr>
                <w:rFonts w:ascii="仿宋_GB2312" w:hAnsi="仿宋_GB2312" w:cs="仿宋_GB2312" w:eastAsia="仿宋_GB2312"/>
                <w:sz w:val="24"/>
              </w:rPr>
              <w:t xml:space="preserve">9、落实政府采购政策要求。严格执行《绿色建筑和绿色建材政府采购需求标准（2025年版）》（以下简称《需求标准》），按照《财政部办公厅 住房城乡建设部办公厅工业和信息化部办公厅关于印发&lt;政府采购支持绿色建材促进建筑品质提升政策项目实施指南&gt;的通知》（财办库〔2023〕52号）要求，在纳入政策实施范围项目的可研编制、设计与审查、政府采购、施工、检测、验收、第三方机构（预）评价全流程的相关活动中，落实政府采购支持绿色建材促进建筑品质提升政策。鼓励通过验收的项目申报绿色建筑标识，充分发挥政府采购工程项目的示范作用。  </w:t>
            </w:r>
          </w:p>
          <w:p>
            <w:pPr>
              <w:pStyle w:val="null5"/>
              <w:ind w:firstLine="480"/>
              <w:jc w:val="left"/>
            </w:pPr>
            <w:r>
              <w:rPr>
                <w:rFonts w:ascii="仿宋_GB2312" w:hAnsi="仿宋_GB2312" w:cs="仿宋_GB2312" w:eastAsia="仿宋_GB2312"/>
                <w:sz w:val="24"/>
              </w:rPr>
              <w:t xml:space="preserve">10、加强绿色建材采购管理。政府采购工程项目使用的建材属于《需求标准》明确为“必选类”的，应当全部采购和使用符合相关标准的绿色建材；属于《需求标准》明确为“可选类”的，政策实施城市可结合自身区域位置、产业发展等实际情况，自主选择使用性价比高的绿色建材产品，选用种类应不低于建筑项目所涉及的建材种类的40%。绿色建材供应商在供货时应当出具所提供建材产品符合需求标准的证明性文件，包括国家统一推行的绿色建材产品认证证书，或符合需求标准的有效检测报告等。    </w:t>
            </w:r>
          </w:p>
          <w:p>
            <w:pPr>
              <w:pStyle w:val="null5"/>
              <w:ind w:left="420"/>
              <w:jc w:val="left"/>
            </w:pPr>
            <w:r>
              <w:rPr>
                <w:rFonts w:ascii="仿宋_GB2312" w:hAnsi="仿宋_GB2312" w:cs="仿宋_GB2312" w:eastAsia="仿宋_GB2312"/>
                <w:sz w:val="24"/>
              </w:rPr>
              <w:t>11.</w:t>
            </w:r>
            <w:r>
              <w:rPr>
                <w:rFonts w:ascii="仿宋_GB2312" w:hAnsi="仿宋_GB2312" w:cs="仿宋_GB2312" w:eastAsia="仿宋_GB2312"/>
                <w:sz w:val="24"/>
              </w:rPr>
              <w:t>节能环保产品：</w:t>
            </w:r>
          </w:p>
          <w:p>
            <w:pPr>
              <w:pStyle w:val="null5"/>
              <w:ind w:firstLine="480"/>
              <w:jc w:val="left"/>
            </w:pPr>
            <w:r>
              <w:rPr>
                <w:rFonts w:ascii="仿宋_GB2312" w:hAnsi="仿宋_GB2312" w:cs="仿宋_GB2312" w:eastAsia="仿宋_GB2312"/>
                <w:sz w:val="24"/>
              </w:rPr>
              <w:t>①.节能、环保产品是指属于《关于调整优化节能产品、环境标志产品政府采购执行机制的通知》（财库〔2019〕9号）确定的品目清单内的产品，响应文件中需提供国家确定的认证机构出具的、处于有效期之内的节能产品、环境标志产品认证证书扫描件。</w:t>
            </w:r>
          </w:p>
          <w:p>
            <w:pPr>
              <w:pStyle w:val="null5"/>
              <w:ind w:firstLine="480"/>
              <w:jc w:val="left"/>
            </w:pPr>
            <w:r>
              <w:rPr>
                <w:rFonts w:ascii="仿宋_GB2312" w:hAnsi="仿宋_GB2312" w:cs="仿宋_GB2312" w:eastAsia="仿宋_GB2312"/>
                <w:sz w:val="24"/>
              </w:rPr>
              <w:t>②报价单位所投报产品属于《关于调整优化节能产品、环境标志产品政府采购执行机制的通知》（财库〔2019〕9号）规定的政府强制采购范围的，响应文件中需提供国家确定的认证机构出具的、处于有效期之内的节能产品、环境标志产品认证证书复印件，强制采购产品不给予优惠政策的加分。</w:t>
            </w:r>
          </w:p>
          <w:p>
            <w:pPr>
              <w:pStyle w:val="null5"/>
              <w:ind w:left="420"/>
              <w:jc w:val="left"/>
            </w:pPr>
            <w:r>
              <w:rPr>
                <w:rFonts w:ascii="仿宋_GB2312" w:hAnsi="仿宋_GB2312" w:cs="仿宋_GB2312" w:eastAsia="仿宋_GB2312"/>
                <w:sz w:val="24"/>
              </w:rPr>
              <w:t>四、</w:t>
            </w:r>
            <w:r>
              <w:rPr>
                <w:rFonts w:ascii="仿宋_GB2312" w:hAnsi="仿宋_GB2312" w:cs="仿宋_GB2312" w:eastAsia="仿宋_GB2312"/>
                <w:sz w:val="24"/>
              </w:rPr>
              <w:t>付款方式：本项目付款方式如下：由采购人分二次向成交单位支付。</w:t>
            </w:r>
          </w:p>
          <w:p>
            <w:pPr>
              <w:pStyle w:val="null5"/>
              <w:ind w:firstLine="480"/>
              <w:jc w:val="left"/>
            </w:pPr>
            <w:r>
              <w:rPr>
                <w:rFonts w:ascii="仿宋_GB2312" w:hAnsi="仿宋_GB2312" w:cs="仿宋_GB2312" w:eastAsia="仿宋_GB2312"/>
                <w:sz w:val="24"/>
              </w:rPr>
              <w:t>第一次付款：合同签订生效且具备实施条件后</w:t>
            </w:r>
            <w:r>
              <w:rPr>
                <w:rFonts w:ascii="仿宋_GB2312" w:hAnsi="仿宋_GB2312" w:cs="仿宋_GB2312" w:eastAsia="仿宋_GB2312"/>
                <w:sz w:val="24"/>
              </w:rPr>
              <w:t>5个工作日内支付合同总金额的</w:t>
            </w:r>
            <w:r>
              <w:rPr>
                <w:rFonts w:ascii="仿宋_GB2312" w:hAnsi="仿宋_GB2312" w:cs="仿宋_GB2312" w:eastAsia="仿宋_GB2312"/>
                <w:sz w:val="24"/>
              </w:rPr>
              <w:t>3</w:t>
            </w:r>
            <w:r>
              <w:rPr>
                <w:rFonts w:ascii="仿宋_GB2312" w:hAnsi="仿宋_GB2312" w:cs="仿宋_GB2312" w:eastAsia="仿宋_GB2312"/>
                <w:sz w:val="24"/>
              </w:rPr>
              <w:t>0%；</w:t>
            </w:r>
          </w:p>
          <w:p>
            <w:pPr>
              <w:pStyle w:val="null5"/>
              <w:ind w:firstLine="480"/>
              <w:jc w:val="left"/>
            </w:pPr>
            <w:r>
              <w:rPr>
                <w:rFonts w:ascii="仿宋_GB2312" w:hAnsi="仿宋_GB2312" w:cs="仿宋_GB2312" w:eastAsia="仿宋_GB2312"/>
                <w:sz w:val="24"/>
              </w:rPr>
              <w:t>第二次付款：项目工作内容服务完毕验收合格后，采购人出具标明</w:t>
            </w:r>
            <w:r>
              <w:rPr>
                <w:rFonts w:ascii="仿宋_GB2312" w:hAnsi="仿宋_GB2312" w:cs="仿宋_GB2312" w:eastAsia="仿宋_GB2312"/>
                <w:sz w:val="24"/>
              </w:rPr>
              <w:t>“验收合格”的《验收书》核对无误后，将剩余合同价款支付给成交单位。</w:t>
            </w:r>
          </w:p>
          <w:p>
            <w:pPr>
              <w:pStyle w:val="null5"/>
              <w:ind w:firstLine="480"/>
              <w:jc w:val="left"/>
            </w:pPr>
            <w:r>
              <w:rPr>
                <w:rFonts w:ascii="仿宋_GB2312" w:hAnsi="仿宋_GB2312" w:cs="仿宋_GB2312" w:eastAsia="仿宋_GB2312"/>
                <w:sz w:val="24"/>
              </w:rPr>
              <w:t>采购人在收到成交单位提供的发票后</w:t>
            </w:r>
            <w:r>
              <w:rPr>
                <w:rFonts w:ascii="仿宋_GB2312" w:hAnsi="仿宋_GB2312" w:cs="仿宋_GB2312" w:eastAsia="仿宋_GB2312"/>
                <w:sz w:val="24"/>
              </w:rPr>
              <w:t>5个工作日内支付款项。未能通过验收的，采购人不予支付相应合同价款，已经支付的，采购人有权要求返还。</w:t>
            </w:r>
          </w:p>
          <w:p>
            <w:pPr>
              <w:pStyle w:val="null5"/>
              <w:ind w:left="420"/>
              <w:jc w:val="left"/>
            </w:pPr>
            <w:r>
              <w:rPr>
                <w:rFonts w:ascii="仿宋_GB2312" w:hAnsi="仿宋_GB2312" w:cs="仿宋_GB2312" w:eastAsia="仿宋_GB2312"/>
                <w:sz w:val="24"/>
                <w:b/>
              </w:rPr>
              <w:t>五、</w:t>
            </w:r>
            <w:r>
              <w:rPr>
                <w:rFonts w:ascii="仿宋_GB2312" w:hAnsi="仿宋_GB2312" w:cs="仿宋_GB2312" w:eastAsia="仿宋_GB2312"/>
                <w:sz w:val="24"/>
                <w:b/>
              </w:rPr>
              <w:t>其他技术要求与合同签订后详见项目实施方案。</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其他技术及服务要求</w:t>
            </w:r>
          </w:p>
        </w:tc>
        <w:tc>
          <w:tcPr>
            <w:tcW w:type="dxa" w:w="4153"/>
          </w:tcPr>
          <w:p>
            <w:pPr>
              <w:pStyle w:val="null5"/>
              <w:jc w:val="left"/>
            </w:pPr>
            <w:r>
              <w:rPr>
                <w:rFonts w:ascii="仿宋_GB2312" w:hAnsi="仿宋_GB2312" w:cs="仿宋_GB2312" w:eastAsia="仿宋_GB2312"/>
              </w:rPr>
              <w:t>1.保证在中华人民共和国境内使用其提供的标的物或标的物的任何一部分时，免受第三方提起的侵犯其专利权、商标权、著作权或其他产权纠纷，否则由成交单位承担一切法律责任。 2.在服务期限内，成交单位应确保人员稳定，如果成交单位拟派人员发生变化，影响到提供服务时，应当及时通知采购人，并协商处理方法，否则由此而造成的损失由成交单位承担。 3.对成果的所有权、使用权和著作权归属的约定：归采购人所有。 4.成交单位所有服务内容均符合国家法律法规要求，政治立场正确，符合社会主义核心价值观和先进文化发展要求。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项目建设周期4个月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1、合同签订生效且具备实施条件后，达到付款条件起5日，支付合同总金额的30.00%</w:t>
            </w:r>
          </w:p>
          <w:p>
            <w:pPr>
              <w:pStyle w:val="null5"/>
              <w:jc w:val="left"/>
            </w:pPr>
            <w:r>
              <w:rPr>
                <w:rFonts w:ascii="仿宋_GB2312" w:hAnsi="仿宋_GB2312" w:cs="仿宋_GB2312" w:eastAsia="仿宋_GB2312"/>
              </w:rPr>
              <w:t>2、项目工作内容服务完毕验收合格后，采购人出具标明“验收合格”的《验收书》核对无误后，将剩余合同价款支付给成交单位。 采购人在收到成交单位提供的发票后5个工作日内支付款项。未能通过验收的，采购人不予支付相应合同价款，已经支付的，采购人有权要求返还，达到付款条件起30日，支付合同总金额的70.00%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 、第三章“技术 、服务及其他要求” 中“3.2.技术要求 ”， “3.3. 服务要求 ”：</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 、第七章“拟签订采购合同文本 ”：</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除以上内容外， 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 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 、根据《中华人民共和国政府采购法》《中华人民共和国政府采购法实施条例》《政府采购非招标采购方式管理办法》等法律制度规定， 结合本采购项目特点制定本次竞争性磋商评审办法。</w:t>
      </w:r>
    </w:p>
    <w:p>
      <w:pPr>
        <w:pStyle w:val="null5"/>
        <w:ind w:firstLine="480"/>
        <w:jc w:val="left"/>
      </w:pPr>
      <w:r>
        <w:rPr>
          <w:rFonts w:ascii="仿宋_GB2312" w:hAnsi="仿宋_GB2312" w:cs="仿宋_GB2312" w:eastAsia="仿宋_GB2312"/>
        </w:rPr>
        <w:t>二 、评审工作由代理机构组织，具体评审事务由依法组建的谈判小组负责。磋商小组由采购人代表和评审专家组成。</w:t>
      </w:r>
    </w:p>
    <w:p>
      <w:pPr>
        <w:pStyle w:val="null5"/>
        <w:ind w:firstLine="480"/>
        <w:jc w:val="left"/>
      </w:pPr>
      <w:r>
        <w:rPr>
          <w:rFonts w:ascii="仿宋_GB2312" w:hAnsi="仿宋_GB2312" w:cs="仿宋_GB2312" w:eastAsia="仿宋_GB2312"/>
        </w:rPr>
        <w:t>三 、评审工作应遵循客观、公正、审慎的原则， 根据磋商文件规定的评审程序、评审方法和评审标准进行独立评审。</w:t>
      </w:r>
    </w:p>
    <w:p>
      <w:pPr>
        <w:pStyle w:val="null5"/>
        <w:ind w:firstLine="480"/>
        <w:jc w:val="left"/>
      </w:pPr>
      <w:r>
        <w:rPr>
          <w:rFonts w:ascii="仿宋_GB2312" w:hAnsi="仿宋_GB2312" w:cs="仿宋_GB2312" w:eastAsia="仿宋_GB2312"/>
        </w:rPr>
        <w:t>四 、本项目采取电子评审，通过交易系统完成评审工作。磋商小组成员、采购人、代理机构和供应商应当按照本磋商文件规定和交易系统操作要求开展或者参加评审活动。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 、评审过程中的书面材料往来均通过交易系统传递，需要供应商电子签章的，供应商应按规定加盖电子印章。磋商小组成员在 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 、评审过程应当独立、保密，任何单位和个人不得非法干预评审活动。代理机构、采购人及其工作人员、采购人监督人员违法干预评审活动的，将依法追究其责任。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 、本项目磋商小组成员人数应为 3 人以上单数，其中评审专家不得少于成员总数的三分之二 。 采购预算金额达到公开招标数额 标准的货物和服务采购项目，或者达到招标规模标准的政府采购工程，磋商小组成员人数应为 5 人以上单数。评审专家由代理机构采取随机方式在采购平台的评审专家库系统（以下简称“专家库系统”）抽取。技术复杂、专业性强的采购项目， 通过随机方式难以确定合 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 、磋商小组成员应当满足并适应电子化采购评审的工作需要，登录交易系统进入项目评审功能模块确认身份、签到、推荐磋商小组组长。采购人代表可以使用采购人代表专用签章确认评审意见。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 、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 、磋商小组应当履行下列职责：</w:t>
      </w:r>
    </w:p>
    <w:p>
      <w:pPr>
        <w:pStyle w:val="null5"/>
        <w:ind w:firstLine="480"/>
        <w:jc w:val="left"/>
      </w:pPr>
      <w:r>
        <w:rPr>
          <w:rFonts w:ascii="仿宋_GB2312" w:hAnsi="仿宋_GB2312" w:cs="仿宋_GB2312" w:eastAsia="仿宋_GB2312"/>
        </w:rPr>
        <w:t>（一） 熟悉和理解磋商文件；</w:t>
      </w:r>
    </w:p>
    <w:p>
      <w:pPr>
        <w:pStyle w:val="null5"/>
        <w:ind w:firstLine="480"/>
        <w:jc w:val="left"/>
      </w:pPr>
      <w:r>
        <w:rPr>
          <w:rFonts w:ascii="仿宋_GB2312" w:hAnsi="仿宋_GB2312" w:cs="仿宋_GB2312" w:eastAsia="仿宋_GB2312"/>
        </w:rPr>
        <w:t>（二） 审查 、评价供应商响应文件等是否满足磋商文件要求；</w:t>
      </w:r>
    </w:p>
    <w:p>
      <w:pPr>
        <w:pStyle w:val="null5"/>
        <w:ind w:firstLine="480"/>
        <w:jc w:val="left"/>
      </w:pPr>
      <w:r>
        <w:rPr>
          <w:rFonts w:ascii="仿宋_GB2312" w:hAnsi="仿宋_GB2312" w:cs="仿宋_GB2312" w:eastAsia="仿宋_GB2312"/>
        </w:rPr>
        <w:t>（三） 对响应文件进行比较和评价；</w:t>
      </w:r>
    </w:p>
    <w:p>
      <w:pPr>
        <w:pStyle w:val="null5"/>
        <w:ind w:firstLine="480"/>
        <w:jc w:val="left"/>
      </w:pPr>
      <w:r>
        <w:rPr>
          <w:rFonts w:ascii="仿宋_GB2312" w:hAnsi="仿宋_GB2312" w:cs="仿宋_GB2312" w:eastAsia="仿宋_GB2312"/>
        </w:rPr>
        <w:t>（四） 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 推荐成交候选供应商，或者受采购人委托确定成交供应商；</w:t>
      </w:r>
    </w:p>
    <w:p>
      <w:pPr>
        <w:pStyle w:val="null5"/>
        <w:ind w:firstLine="480"/>
        <w:jc w:val="left"/>
      </w:pPr>
      <w:r>
        <w:rPr>
          <w:rFonts w:ascii="仿宋_GB2312" w:hAnsi="仿宋_GB2312" w:cs="仿宋_GB2312" w:eastAsia="仿宋_GB2312"/>
        </w:rPr>
        <w:t>（六） 起草资格审查报告、磋商报告并进行签署；</w:t>
      </w:r>
    </w:p>
    <w:p>
      <w:pPr>
        <w:pStyle w:val="null5"/>
        <w:ind w:firstLine="480"/>
        <w:jc w:val="left"/>
      </w:pPr>
      <w:r>
        <w:rPr>
          <w:rFonts w:ascii="仿宋_GB2312" w:hAnsi="仿宋_GB2312" w:cs="仿宋_GB2312" w:eastAsia="仿宋_GB2312"/>
        </w:rPr>
        <w:t>（七） 向采购人、代理机构或者有关部门报告磋商中发现的违法行为；</w:t>
      </w:r>
    </w:p>
    <w:p>
      <w:pPr>
        <w:pStyle w:val="null5"/>
        <w:ind w:firstLine="480"/>
        <w:jc w:val="left"/>
      </w:pPr>
      <w:r>
        <w:rPr>
          <w:rFonts w:ascii="仿宋_GB2312" w:hAnsi="仿宋_GB2312" w:cs="仿宋_GB2312" w:eastAsia="仿宋_GB2312"/>
        </w:rPr>
        <w:t>（八） 按规定告知供应商，未实质性响应磋商文件的响应文件按无效响应处理；</w:t>
      </w:r>
    </w:p>
    <w:p>
      <w:pPr>
        <w:pStyle w:val="null5"/>
        <w:ind w:firstLine="480"/>
        <w:jc w:val="left"/>
      </w:pPr>
      <w:r>
        <w:rPr>
          <w:rFonts w:ascii="仿宋_GB2312" w:hAnsi="仿宋_GB2312" w:cs="仿宋_GB2312" w:eastAsia="仿宋_GB2312"/>
        </w:rPr>
        <w:t>（九） 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 、磋商文件的规定存在歧义、重大缺陷，导致评审工作无法进行的；</w:t>
      </w:r>
    </w:p>
    <w:p>
      <w:pPr>
        <w:pStyle w:val="null5"/>
        <w:ind w:firstLine="480"/>
        <w:jc w:val="left"/>
      </w:pPr>
      <w:r>
        <w:rPr>
          <w:rFonts w:ascii="仿宋_GB2312" w:hAnsi="仿宋_GB2312" w:cs="仿宋_GB2312" w:eastAsia="仿宋_GB2312"/>
        </w:rPr>
        <w:t>二 、磋商文件明显以不合理条件对供应商实行差别待遇或者歧视待遇的；</w:t>
      </w:r>
    </w:p>
    <w:p>
      <w:pPr>
        <w:pStyle w:val="null5"/>
        <w:ind w:firstLine="480"/>
        <w:jc w:val="left"/>
      </w:pPr>
      <w:r>
        <w:rPr>
          <w:rFonts w:ascii="仿宋_GB2312" w:hAnsi="仿宋_GB2312" w:cs="仿宋_GB2312" w:eastAsia="仿宋_GB2312"/>
        </w:rPr>
        <w:t>三 、采购项目属于国家规定的优先、强制采购范围，但是磋商文件未依法体现优先、强制采购相关规定的；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 、采购项目属于政府采购促进中小企业发展的范围，但是谈判文件未依法体现促进中小企业发展相关规定的；</w:t>
      </w:r>
    </w:p>
    <w:p>
      <w:pPr>
        <w:pStyle w:val="null5"/>
        <w:ind w:firstLine="480"/>
        <w:jc w:val="left"/>
      </w:pPr>
      <w:r>
        <w:rPr>
          <w:rFonts w:ascii="仿宋_GB2312" w:hAnsi="仿宋_GB2312" w:cs="仿宋_GB2312" w:eastAsia="仿宋_GB2312"/>
        </w:rPr>
        <w:t>五 、磋商文件载明的成交原则不合法的；</w:t>
      </w:r>
    </w:p>
    <w:p>
      <w:pPr>
        <w:pStyle w:val="null5"/>
        <w:ind w:firstLine="480"/>
        <w:jc w:val="left"/>
      </w:pPr>
      <w:r>
        <w:rPr>
          <w:rFonts w:ascii="仿宋_GB2312" w:hAnsi="仿宋_GB2312" w:cs="仿宋_GB2312" w:eastAsia="仿宋_GB2312"/>
        </w:rPr>
        <w:t>六 、磋商文件有违反国家其他有关强制性规定的情形。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有效的营业执照扫描件</w:t>
            </w:r>
          </w:p>
        </w:tc>
        <w:tc>
          <w:tcPr>
            <w:tcW w:type="dxa" w:w="3322"/>
          </w:tcPr>
          <w:p>
            <w:pPr>
              <w:pStyle w:val="null5"/>
              <w:jc w:val="left"/>
            </w:pPr>
            <w:r>
              <w:rPr>
                <w:rFonts w:ascii="仿宋_GB2312" w:hAnsi="仿宋_GB2312" w:cs="仿宋_GB2312" w:eastAsia="仿宋_GB2312"/>
              </w:rPr>
              <w:t>有效的营业执照扫描件或其他能证明具有独立承担民事责任能力的材料扫描件；（原件扫描件上传至电子投标文件相应位置，加盖投标人电子公章）</w:t>
            </w:r>
          </w:p>
        </w:tc>
        <w:tc>
          <w:tcPr>
            <w:tcW w:type="dxa" w:w="1661"/>
          </w:tcPr>
          <w:p>
            <w:pPr>
              <w:pStyle w:val="null5"/>
              <w:jc w:val="left"/>
            </w:pPr>
            <w:r>
              <w:rPr>
                <w:rFonts w:ascii="仿宋_GB2312" w:hAnsi="仿宋_GB2312" w:cs="仿宋_GB2312" w:eastAsia="仿宋_GB2312"/>
              </w:rPr>
              <w:t>供应商资格证明文件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法定代表人授权委托书</w:t>
            </w:r>
          </w:p>
        </w:tc>
        <w:tc>
          <w:tcPr>
            <w:tcW w:type="dxa" w:w="3322"/>
          </w:tcPr>
          <w:p>
            <w:pPr>
              <w:pStyle w:val="null5"/>
              <w:jc w:val="left"/>
            </w:pPr>
            <w:r>
              <w:rPr>
                <w:rFonts w:ascii="仿宋_GB2312" w:hAnsi="仿宋_GB2312" w:cs="仿宋_GB2312" w:eastAsia="仿宋_GB2312"/>
              </w:rPr>
              <w:t>法定代表人（依法登记的负责人）身份证明书、法定代表人（依法登记的负责人）身份证扫描件；法人授权委托书、被授权人身份证扫描件。若供应商代表为企业法定代表人（依法登记的负责人），则投标（响应）文件中可只提供法定代表人（依法登记的负责人）身份证明书、法定代表人（依法登记的负责人）身份证扫描件；</w:t>
            </w:r>
          </w:p>
        </w:tc>
        <w:tc>
          <w:tcPr>
            <w:tcW w:type="dxa" w:w="1661"/>
          </w:tcPr>
          <w:p>
            <w:pPr>
              <w:pStyle w:val="null5"/>
              <w:jc w:val="left"/>
            </w:pPr>
            <w:r>
              <w:rPr>
                <w:rFonts w:ascii="仿宋_GB2312" w:hAnsi="仿宋_GB2312" w:cs="仿宋_GB2312" w:eastAsia="仿宋_GB2312"/>
              </w:rPr>
              <w:t>法定代表人或负责人身份证明书、法人授权委托书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供应商具有良好的商业信誉和健全的财务会计制度的声明</w:t>
            </w:r>
          </w:p>
        </w:tc>
        <w:tc>
          <w:tcPr>
            <w:tcW w:type="dxa" w:w="3322"/>
          </w:tcPr>
          <w:p>
            <w:pPr>
              <w:pStyle w:val="null5"/>
              <w:jc w:val="left"/>
            </w:pPr>
            <w:r>
              <w:rPr>
                <w:rFonts w:ascii="仿宋_GB2312" w:hAnsi="仿宋_GB2312" w:cs="仿宋_GB2312" w:eastAsia="仿宋_GB2312"/>
              </w:rPr>
              <w:t>供应商具有良好的商业信誉和健全的财务会计制度的声明；</w:t>
            </w:r>
          </w:p>
        </w:tc>
        <w:tc>
          <w:tcPr>
            <w:tcW w:type="dxa" w:w="1661"/>
          </w:tcPr>
          <w:p>
            <w:pPr>
              <w:pStyle w:val="null5"/>
              <w:jc w:val="left"/>
            </w:pPr>
            <w:r>
              <w:rPr>
                <w:rFonts w:ascii="仿宋_GB2312" w:hAnsi="仿宋_GB2312" w:cs="仿宋_GB2312" w:eastAsia="仿宋_GB2312"/>
              </w:rPr>
              <w:t>供应商具有良好的商业信誉和健全的财务会计制度的声明</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供应商的依法缴纳税收和社会保障资金的声明</w:t>
            </w:r>
          </w:p>
        </w:tc>
        <w:tc>
          <w:tcPr>
            <w:tcW w:type="dxa" w:w="3322"/>
          </w:tcPr>
          <w:p>
            <w:pPr>
              <w:pStyle w:val="null5"/>
              <w:jc w:val="left"/>
            </w:pPr>
            <w:r>
              <w:rPr>
                <w:rFonts w:ascii="仿宋_GB2312" w:hAnsi="仿宋_GB2312" w:cs="仿宋_GB2312" w:eastAsia="仿宋_GB2312"/>
              </w:rPr>
              <w:t>供应商的依法缴纳税收和社会保障资金的声明 注：在山东省内缴纳税收和社会保障资金的供应商，要提前登录“山东省政府采购网”查询投标截止日期前的缴纳税收和社会保障资金的情况，具体情形如下：（1）已按时缴纳税收和社会保障资金并能查询到相关缴纳信息的，只需提报依法缴纳税收和社会保障资金声明函； （2）实际已缴纳税收和社会保障资金但查询不到相关缴纳信息的，应提供投标截止日期前4个月内任意某一月的纳税和社会保障资金缴纳证明材料； （3）由于“山东省政府采购网”只能查询到山东省内供应商的缴纳信息，对未在山东省内缴纳税收和社会保障资金的供应商，应提供投标截止日期前4个月内任意某一月的纳税和社会保障资金缴纳证明材料； （4）依法免税或不需要缴纳社会保障资金的供应商，应提供相关证明材料； （5）无缴纳税收和社会保障资金信息的新成立企业应提供企业成立以来加盖公章的财务报表，并对真实性负责。 （6）依据供应商实际经营情况，无需缴纳税收的，应提供无需缴纳税收期间的加盖公章的财务报表，并对真实性负责。 招标代理机构工作人员同时登录“山东省政府采购网”查询缴纳税收和社会保障资金的情况，查询结果有符合上述要求的税收和社保资金缴费信息的，视为“有依法缴纳税收和社会保障资金的良好记录”；查询不到相关信息的，要认真审查供应商提供的相关证明材料；对于在“山东省政府采购网”查询不到信息且未提供证明材料或财务报表的，视为“无依法缴纳税收和社会保障资金的良好记录”，将被认定为投标无效。 注：证明材料（原件扫描件上传至电子投标文件相应位置，加盖投标人电子公章）</w:t>
            </w:r>
          </w:p>
        </w:tc>
        <w:tc>
          <w:tcPr>
            <w:tcW w:type="dxa" w:w="1661"/>
          </w:tcPr>
          <w:p>
            <w:pPr>
              <w:pStyle w:val="null5"/>
              <w:jc w:val="left"/>
            </w:pPr>
            <w:r>
              <w:rPr>
                <w:rFonts w:ascii="仿宋_GB2312" w:hAnsi="仿宋_GB2312" w:cs="仿宋_GB2312" w:eastAsia="仿宋_GB2312"/>
              </w:rPr>
              <w:t>供应商依法缴纳税收和社会保障资金的承诺函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供应商近3年内在经营活动中没有重大违法记录的声明</w:t>
            </w:r>
          </w:p>
        </w:tc>
        <w:tc>
          <w:tcPr>
            <w:tcW w:type="dxa" w:w="3322"/>
          </w:tcPr>
          <w:p>
            <w:pPr>
              <w:pStyle w:val="null5"/>
              <w:jc w:val="left"/>
            </w:pPr>
            <w:r>
              <w:rPr>
                <w:rFonts w:ascii="仿宋_GB2312" w:hAnsi="仿宋_GB2312" w:cs="仿宋_GB2312" w:eastAsia="仿宋_GB2312"/>
              </w:rPr>
              <w:t>供应商近3年内在经营活动中没有重大违法记录的声明；</w:t>
            </w:r>
          </w:p>
        </w:tc>
        <w:tc>
          <w:tcPr>
            <w:tcW w:type="dxa" w:w="1661"/>
          </w:tcPr>
          <w:p>
            <w:pPr>
              <w:pStyle w:val="null5"/>
              <w:jc w:val="left"/>
            </w:pPr>
            <w:r>
              <w:rPr>
                <w:rFonts w:ascii="仿宋_GB2312" w:hAnsi="仿宋_GB2312" w:cs="仿宋_GB2312" w:eastAsia="仿宋_GB2312"/>
              </w:rPr>
              <w:t>供应商参加本项目投标前三年内无重大违法违纪行为声明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提供的中小企业声明函；中小企业声明函须符合招标文件要求；</w:t>
            </w:r>
          </w:p>
        </w:tc>
        <w:tc>
          <w:tcPr>
            <w:tcW w:type="dxa" w:w="3322"/>
          </w:tcPr>
          <w:p>
            <w:pPr>
              <w:pStyle w:val="null5"/>
              <w:jc w:val="left"/>
            </w:pPr>
            <w:r>
              <w:rPr>
                <w:rFonts w:ascii="仿宋_GB2312" w:hAnsi="仿宋_GB2312" w:cs="仿宋_GB2312" w:eastAsia="仿宋_GB2312"/>
              </w:rPr>
              <w:t>提供的中小企业声明函；中小企业声明函须符合招标文件要求；</w:t>
            </w:r>
          </w:p>
        </w:tc>
        <w:tc>
          <w:tcPr>
            <w:tcW w:type="dxa" w:w="1661"/>
          </w:tcPr>
          <w:p>
            <w:pPr>
              <w:pStyle w:val="null5"/>
              <w:jc w:val="left"/>
            </w:pPr>
            <w:r>
              <w:rPr>
                <w:rFonts w:ascii="仿宋_GB2312" w:hAnsi="仿宋_GB2312" w:cs="仿宋_GB2312" w:eastAsia="仿宋_GB2312"/>
              </w:rPr>
              <w:t>中小企业声明函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供应商具有良好的商业信誉，按照《关于做好政府采购信用信息查询使用及登记工作的通知》（鲁财采）[2016]34 号）的要求，在开标当日查询“信用中国”网站（www.creditchina.gov.cn）、中国政府采购网（www.ccgp.gov.cn）、“信用山东”（www. creditsd.gov.cn）中的登记信息，对查询结果中涉及已列入失信被执行人、重大税收违法案件当事人名单、政府采购严重违法失信行为记录名单及其他不符合《中华人民共和国政府采购法》第二十二条规定条件的供应商，将拒绝其继续参与政府采购活动。</w:t>
            </w:r>
          </w:p>
        </w:tc>
        <w:tc>
          <w:tcPr>
            <w:tcW w:type="dxa" w:w="1661"/>
          </w:tcPr>
          <w:p>
            <w:pPr>
              <w:pStyle w:val="null5"/>
              <w:jc w:val="left"/>
            </w:pPr>
            <w:r>
              <w:rPr>
                <w:rFonts w:ascii="仿宋_GB2312" w:hAnsi="仿宋_GB2312" w:cs="仿宋_GB2312" w:eastAsia="仿宋_GB2312"/>
              </w:rPr>
              <w:t>供应商具有良好的商业信誉和健全的财务会计制度的声明</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供应商具有履行合同所必需的设备和专业技术能力承诺函，（格式自拟）；</w:t>
            </w:r>
          </w:p>
        </w:tc>
        <w:tc>
          <w:tcPr>
            <w:tcW w:type="dxa" w:w="3322"/>
          </w:tcPr>
          <w:p>
            <w:pPr>
              <w:pStyle w:val="null5"/>
              <w:jc w:val="left"/>
            </w:pPr>
            <w:r>
              <w:rPr>
                <w:rFonts w:ascii="仿宋_GB2312" w:hAnsi="仿宋_GB2312" w:cs="仿宋_GB2312" w:eastAsia="仿宋_GB2312"/>
              </w:rPr>
              <w:t>供应商具有履行合同所必需的设备和专业技术能力承诺函，（格式自拟）；</w:t>
            </w:r>
          </w:p>
        </w:tc>
        <w:tc>
          <w:tcPr>
            <w:tcW w:type="dxa" w:w="1661"/>
          </w:tcPr>
          <w:p>
            <w:pPr>
              <w:pStyle w:val="null5"/>
              <w:jc w:val="left"/>
            </w:pPr>
            <w:r>
              <w:rPr>
                <w:rFonts w:ascii="仿宋_GB2312" w:hAnsi="仿宋_GB2312" w:cs="仿宋_GB2312" w:eastAsia="仿宋_GB2312"/>
              </w:rPr>
              <w:t>供应商具有履行合同所必需的设备和专业技术能力承诺函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除银行、保险、石油石化、电力、电信等特殊行业外，分公司参与投标（响应）的，须按招标文件要求提供总公司授权书。</w:t>
            </w:r>
          </w:p>
        </w:tc>
        <w:tc>
          <w:tcPr>
            <w:tcW w:type="dxa" w:w="3322"/>
          </w:tcPr>
          <w:p>
            <w:pPr>
              <w:pStyle w:val="null5"/>
              <w:jc w:val="left"/>
            </w:pPr>
            <w:r>
              <w:rPr>
                <w:rFonts w:ascii="仿宋_GB2312" w:hAnsi="仿宋_GB2312" w:cs="仿宋_GB2312" w:eastAsia="仿宋_GB2312"/>
              </w:rPr>
              <w:t>除银行、保险、石油石化、电力、电信等特殊行业外，分公司参与投标（响应）的，须按招标文件要求提供总公司授权书。</w:t>
            </w:r>
          </w:p>
        </w:tc>
        <w:tc>
          <w:tcPr>
            <w:tcW w:type="dxa" w:w="1661"/>
          </w:tcPr>
          <w:p>
            <w:pPr>
              <w:pStyle w:val="null5"/>
              <w:jc w:val="left"/>
            </w:pPr>
            <w:r>
              <w:rPr>
                <w:rFonts w:ascii="仿宋_GB2312" w:hAnsi="仿宋_GB2312" w:cs="仿宋_GB2312" w:eastAsia="仿宋_GB2312"/>
              </w:rPr>
              <w:t>分公司投标授权书、声明函</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投标人资格证明文件不满足招标文件要求和过期失效的以及法律法规规定的其他条件</w:t>
            </w:r>
          </w:p>
        </w:tc>
        <w:tc>
          <w:tcPr>
            <w:tcW w:type="dxa" w:w="3322"/>
          </w:tcPr>
          <w:p>
            <w:pPr>
              <w:pStyle w:val="null5"/>
              <w:jc w:val="left"/>
            </w:pPr>
            <w:r>
              <w:rPr>
                <w:rFonts w:ascii="仿宋_GB2312" w:hAnsi="仿宋_GB2312" w:cs="仿宋_GB2312" w:eastAsia="仿宋_GB2312"/>
              </w:rPr>
              <w:t>投标人资格证明文件不满足招标文件要求和过期失效的以及法律法规规定的其他条件</w:t>
            </w:r>
          </w:p>
        </w:tc>
        <w:tc>
          <w:tcPr>
            <w:tcW w:type="dxa" w:w="1661"/>
          </w:tcPr>
          <w:p>
            <w:pPr>
              <w:pStyle w:val="null5"/>
              <w:jc w:val="left"/>
            </w:pPr>
            <w:r>
              <w:rPr>
                <w:rFonts w:ascii="仿宋_GB2312" w:hAnsi="仿宋_GB2312" w:cs="仿宋_GB2312" w:eastAsia="仿宋_GB2312"/>
              </w:rPr>
              <w:t>残疾人福利性单位声明函、其他、封面、报价承诺函</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符合政府采购优惠政策的证明材料</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响应文件未按规定签署及盖章的</w:t>
            </w:r>
          </w:p>
        </w:tc>
        <w:tc>
          <w:tcPr>
            <w:tcW w:type="dxa" w:w="3322"/>
          </w:tcPr>
          <w:p>
            <w:pPr>
              <w:pStyle w:val="null5"/>
              <w:jc w:val="left"/>
            </w:pPr>
            <w:r>
              <w:rPr>
                <w:rFonts w:ascii="仿宋_GB2312" w:hAnsi="仿宋_GB2312" w:cs="仿宋_GB2312" w:eastAsia="仿宋_GB2312"/>
              </w:rPr>
              <w:t>响应文件未按规定签署及盖章的。</w:t>
            </w:r>
          </w:p>
        </w:tc>
        <w:tc>
          <w:tcPr>
            <w:tcW w:type="dxa" w:w="1661"/>
          </w:tcPr>
          <w:p>
            <w:pPr>
              <w:pStyle w:val="null5"/>
              <w:jc w:val="left"/>
            </w:pPr>
            <w:r>
              <w:rPr>
                <w:rFonts w:ascii="仿宋_GB2312" w:hAnsi="仿宋_GB2312" w:cs="仿宋_GB2312" w:eastAsia="仿宋_GB2312"/>
              </w:rPr>
              <w:t>符合性审查</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报价超出上限控制价或预算的</w:t>
            </w:r>
          </w:p>
        </w:tc>
        <w:tc>
          <w:tcPr>
            <w:tcW w:type="dxa" w:w="3322"/>
          </w:tcPr>
          <w:p>
            <w:pPr>
              <w:pStyle w:val="null5"/>
              <w:jc w:val="left"/>
            </w:pPr>
            <w:r>
              <w:rPr>
                <w:rFonts w:ascii="仿宋_GB2312" w:hAnsi="仿宋_GB2312" w:cs="仿宋_GB2312" w:eastAsia="仿宋_GB2312"/>
              </w:rPr>
              <w:t>报价超出上限控制价或预算的。</w:t>
            </w:r>
          </w:p>
        </w:tc>
        <w:tc>
          <w:tcPr>
            <w:tcW w:type="dxa" w:w="1661"/>
          </w:tcPr>
          <w:p>
            <w:pPr>
              <w:pStyle w:val="null5"/>
              <w:jc w:val="left"/>
            </w:pPr>
            <w:r>
              <w:rPr>
                <w:rFonts w:ascii="仿宋_GB2312" w:hAnsi="仿宋_GB2312" w:cs="仿宋_GB2312" w:eastAsia="仿宋_GB2312"/>
              </w:rPr>
              <w:t>符合性审查</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替代方案</w:t>
            </w:r>
          </w:p>
        </w:tc>
        <w:tc>
          <w:tcPr>
            <w:tcW w:type="dxa" w:w="3322"/>
          </w:tcPr>
          <w:p>
            <w:pPr>
              <w:pStyle w:val="null5"/>
              <w:jc w:val="left"/>
            </w:pPr>
            <w:r>
              <w:rPr>
                <w:rFonts w:ascii="仿宋_GB2312" w:hAnsi="仿宋_GB2312" w:cs="仿宋_GB2312" w:eastAsia="仿宋_GB2312"/>
              </w:rPr>
              <w:t>磋商文件未规定允许有替代方案时，同时提供两套或两套以上的投标方案、报价的。</w:t>
            </w:r>
          </w:p>
        </w:tc>
        <w:tc>
          <w:tcPr>
            <w:tcW w:type="dxa" w:w="1661"/>
          </w:tcPr>
          <w:p>
            <w:pPr>
              <w:pStyle w:val="null5"/>
              <w:jc w:val="left"/>
            </w:pPr>
            <w:r>
              <w:rPr>
                <w:rFonts w:ascii="仿宋_GB2312" w:hAnsi="仿宋_GB2312" w:cs="仿宋_GB2312" w:eastAsia="仿宋_GB2312"/>
              </w:rPr>
              <w:t>符合性审查</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报价有效期比磋商文件规定短的</w:t>
            </w:r>
          </w:p>
        </w:tc>
        <w:tc>
          <w:tcPr>
            <w:tcW w:type="dxa" w:w="3322"/>
          </w:tcPr>
          <w:p>
            <w:pPr>
              <w:pStyle w:val="null5"/>
              <w:jc w:val="left"/>
            </w:pPr>
            <w:r>
              <w:rPr>
                <w:rFonts w:ascii="仿宋_GB2312" w:hAnsi="仿宋_GB2312" w:cs="仿宋_GB2312" w:eastAsia="仿宋_GB2312"/>
              </w:rPr>
              <w:t>报价有效期比磋商文件规定短的。</w:t>
            </w:r>
          </w:p>
        </w:tc>
        <w:tc>
          <w:tcPr>
            <w:tcW w:type="dxa" w:w="1661"/>
          </w:tcPr>
          <w:p>
            <w:pPr>
              <w:pStyle w:val="null5"/>
              <w:jc w:val="left"/>
            </w:pPr>
            <w:r>
              <w:rPr>
                <w:rFonts w:ascii="仿宋_GB2312" w:hAnsi="仿宋_GB2312" w:cs="仿宋_GB2312" w:eastAsia="仿宋_GB2312"/>
              </w:rPr>
              <w:t>符合性审查</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所投服务在交付期（交货期）、服务期等不能满足磋商文件实质性要求的</w:t>
            </w:r>
          </w:p>
        </w:tc>
        <w:tc>
          <w:tcPr>
            <w:tcW w:type="dxa" w:w="3322"/>
          </w:tcPr>
          <w:p>
            <w:pPr>
              <w:pStyle w:val="null5"/>
              <w:jc w:val="left"/>
            </w:pPr>
            <w:r>
              <w:rPr>
                <w:rFonts w:ascii="仿宋_GB2312" w:hAnsi="仿宋_GB2312" w:cs="仿宋_GB2312" w:eastAsia="仿宋_GB2312"/>
              </w:rPr>
              <w:t>所投服务在交付期（交货期）、服务期等不能满足磋商文件实质性要求的。</w:t>
            </w:r>
          </w:p>
        </w:tc>
        <w:tc>
          <w:tcPr>
            <w:tcW w:type="dxa" w:w="1661"/>
          </w:tcPr>
          <w:p>
            <w:pPr>
              <w:pStyle w:val="null5"/>
              <w:jc w:val="left"/>
            </w:pPr>
            <w:r>
              <w:rPr>
                <w:rFonts w:ascii="仿宋_GB2312" w:hAnsi="仿宋_GB2312" w:cs="仿宋_GB2312" w:eastAsia="仿宋_GB2312"/>
              </w:rPr>
              <w:t>符合性审查</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报价合理性</w:t>
            </w:r>
          </w:p>
        </w:tc>
        <w:tc>
          <w:tcPr>
            <w:tcW w:type="dxa" w:w="3322"/>
          </w:tcPr>
          <w:p>
            <w:pPr>
              <w:pStyle w:val="null5"/>
              <w:jc w:val="left"/>
            </w:pPr>
            <w:r>
              <w:rPr>
                <w:rFonts w:ascii="仿宋_GB2312" w:hAnsi="仿宋_GB2312" w:cs="仿宋_GB2312" w:eastAsia="仿宋_GB2312"/>
              </w:rPr>
              <w:t>评审委员会认为报价供应商的报价明显低于其他通过符合性审查的报价供应商的报价，有可能影响产品质量或者不能诚信履约的，应当要求其在评标现场合理的时间内提供书面说明，必要时提交相关证明材料；报价供应商不能证明其报价合理性的，评审委员会应当将其作为无效投标处理。</w:t>
            </w:r>
          </w:p>
        </w:tc>
        <w:tc>
          <w:tcPr>
            <w:tcW w:type="dxa" w:w="1661"/>
          </w:tcPr>
          <w:p>
            <w:pPr>
              <w:pStyle w:val="null5"/>
              <w:jc w:val="left"/>
            </w:pPr>
            <w:r>
              <w:rPr>
                <w:rFonts w:ascii="仿宋_GB2312" w:hAnsi="仿宋_GB2312" w:cs="仿宋_GB2312" w:eastAsia="仿宋_GB2312"/>
              </w:rPr>
              <w:t>符合性审查</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串标情况</w:t>
            </w:r>
          </w:p>
        </w:tc>
        <w:tc>
          <w:tcPr>
            <w:tcW w:type="dxa" w:w="3322"/>
          </w:tcPr>
          <w:p>
            <w:pPr>
              <w:pStyle w:val="null5"/>
              <w:jc w:val="left"/>
            </w:pPr>
            <w:r>
              <w:rPr>
                <w:rFonts w:ascii="仿宋_GB2312" w:hAnsi="仿宋_GB2312" w:cs="仿宋_GB2312" w:eastAsia="仿宋_GB2312"/>
              </w:rPr>
              <w:t>参加同一项目的不同报价供应商的电子投标（响应）文件文件制作机器码（MAC地址）一致或使用的电子密钥相同的或使用同一台电脑编制上传，将做无效投标（响应）。</w:t>
            </w:r>
          </w:p>
        </w:tc>
        <w:tc>
          <w:tcPr>
            <w:tcW w:type="dxa" w:w="1661"/>
          </w:tcPr>
          <w:p>
            <w:pPr>
              <w:pStyle w:val="null5"/>
              <w:jc w:val="left"/>
            </w:pPr>
            <w:r>
              <w:rPr>
                <w:rFonts w:ascii="仿宋_GB2312" w:hAnsi="仿宋_GB2312" w:cs="仿宋_GB2312" w:eastAsia="仿宋_GB2312"/>
              </w:rPr>
              <w:t>符合性审查</w:t>
            </w:r>
          </w:p>
        </w:tc>
      </w:tr>
    </w:tbl>
    <w:p>
      <w:pPr>
        <w:pStyle w:val="null5"/>
        <w:ind w:firstLine="480"/>
        <w:jc w:val="both"/>
      </w:pPr>
      <w:r>
        <w:rPr>
          <w:rFonts w:ascii="仿宋_GB2312" w:hAnsi="仿宋_GB2312" w:cs="仿宋_GB2312" w:eastAsia="仿宋_GB2312"/>
        </w:rPr>
        <w:t>响应文件满足以上符合性审查要求的，则通过符合性审查； 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 、磋商小组按照磋商文件的规定与邀请参加磋商的供应商分别进行磋商， 磋商顺序由磋商小组确定。</w:t>
      </w:r>
    </w:p>
    <w:p>
      <w:pPr>
        <w:pStyle w:val="null5"/>
        <w:ind w:firstLine="480"/>
        <w:jc w:val="left"/>
      </w:pPr>
      <w:r>
        <w:rPr>
          <w:rFonts w:ascii="仿宋_GB2312" w:hAnsi="仿宋_GB2312" w:cs="仿宋_GB2312" w:eastAsia="仿宋_GB2312"/>
        </w:rPr>
        <w:t>二 、磋商小组所有成员集中与所有供应商对技术、服务、合同条款等内容分别进行一轮或多轮的磋商。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 、磋商小组可以根据磋商文件和磋商情况实质性变动第四章约定的内容，但不得变动磋商文件中的其他内容。实质性变动的内容，须经采购人代表确认。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 、对磋商文件作出的实质性变动是磋商文件的有效组成部分，磋商小组应通过交易系统，将变动情况通知本轮次所有参加磋商的供应商。磋商过程中，磋商小组可以根据磋商情况调整磋商轮次。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 、磋商过程中，供应商可以根据磋商情况变更其响应文件，并将明确内容以“供应商响应表 ”形式在线提交磋商小组 。“供应商响应表 ”作为响应文件的一部分，应加盖供应商（法定名称）电子印章，否则无效。</w:t>
      </w:r>
    </w:p>
    <w:p>
      <w:pPr>
        <w:pStyle w:val="null5"/>
        <w:ind w:firstLine="480"/>
        <w:jc w:val="left"/>
      </w:pPr>
      <w:r>
        <w:rPr>
          <w:rFonts w:ascii="仿宋_GB2312" w:hAnsi="仿宋_GB2312" w:cs="仿宋_GB2312" w:eastAsia="仿宋_GB2312"/>
        </w:rPr>
        <w:t>六 、经最终磋商后，供应商响应文件仍未实质性响应磋商文件的，磋商小组应当对其响应文件按无效处理，并通过交易系统告知供应商，说明理由。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 、磋商过程中，磋商的任何一方不得透露与磋商有关的其他供应商的技术资料、价格和其他信息。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 、磋商过程中，磋商小组发现或者知晓供应商存在违法行为的，应当在磋商报告中予以记录，并向项目同级财政部门报告， 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 、磋商小组开启报价后，供应商应随时关注交易系统信息提醒，登录交易系统，通过“等候大厅 ”进行报价并签章后提交。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 、最后报价提交后，供应商不得以任何理由撤回。</w:t>
      </w:r>
    </w:p>
    <w:p>
      <w:pPr>
        <w:pStyle w:val="null5"/>
        <w:ind w:firstLine="480"/>
        <w:jc w:val="left"/>
      </w:pPr>
      <w:r>
        <w:rPr>
          <w:rFonts w:ascii="仿宋_GB2312" w:hAnsi="仿宋_GB2312" w:cs="仿宋_GB2312" w:eastAsia="仿宋_GB2312"/>
        </w:rPr>
        <w:t>四 、最后报价为有效报价应符合下列条件：</w:t>
      </w:r>
    </w:p>
    <w:p>
      <w:pPr>
        <w:pStyle w:val="null5"/>
        <w:ind w:firstLine="480"/>
        <w:jc w:val="left"/>
      </w:pPr>
      <w:r>
        <w:rPr>
          <w:rFonts w:ascii="仿宋_GB2312" w:hAnsi="仿宋_GB2312" w:cs="仿宋_GB2312" w:eastAsia="仿宋_GB2312"/>
        </w:rPr>
        <w:t>（一） 供应商所提供的最后报价是在规定的时间内提交。</w:t>
      </w:r>
    </w:p>
    <w:p>
      <w:pPr>
        <w:pStyle w:val="null5"/>
        <w:ind w:firstLine="480"/>
        <w:jc w:val="left"/>
      </w:pPr>
      <w:r>
        <w:rPr>
          <w:rFonts w:ascii="仿宋_GB2312" w:hAnsi="仿宋_GB2312" w:cs="仿宋_GB2312" w:eastAsia="仿宋_GB2312"/>
        </w:rPr>
        <w:t>（二） 供应商的最后报价应加盖供应商（法定名称）电子印章。</w:t>
      </w:r>
    </w:p>
    <w:p>
      <w:pPr>
        <w:pStyle w:val="null5"/>
        <w:ind w:firstLine="480"/>
        <w:jc w:val="left"/>
      </w:pPr>
      <w:r>
        <w:rPr>
          <w:rFonts w:ascii="仿宋_GB2312" w:hAnsi="仿宋_GB2312" w:cs="仿宋_GB2312" w:eastAsia="仿宋_GB2312"/>
        </w:rPr>
        <w:t>（三） 供应商的最后报价应符合磋商文件的要求。</w:t>
      </w:r>
    </w:p>
    <w:p>
      <w:pPr>
        <w:pStyle w:val="null5"/>
        <w:ind w:firstLine="480"/>
        <w:jc w:val="left"/>
      </w:pPr>
      <w:r>
        <w:rPr>
          <w:rFonts w:ascii="仿宋_GB2312" w:hAnsi="仿宋_GB2312" w:cs="仿宋_GB2312" w:eastAsia="仿宋_GB2312"/>
        </w:rPr>
        <w:t>（四） 最后报价唯一， 且不高于最高限价。</w:t>
      </w:r>
    </w:p>
    <w:p>
      <w:pPr>
        <w:pStyle w:val="null5"/>
        <w:ind w:firstLine="480"/>
        <w:jc w:val="left"/>
      </w:pPr>
      <w:r>
        <w:rPr>
          <w:rFonts w:ascii="仿宋_GB2312" w:hAnsi="仿宋_GB2312" w:cs="仿宋_GB2312" w:eastAsia="仿宋_GB2312"/>
        </w:rPr>
        <w:t>五 、最后报价出现下列情况的，除磋商文件另有规定外，按以下原则处理：</w:t>
      </w:r>
    </w:p>
    <w:p>
      <w:pPr>
        <w:pStyle w:val="null5"/>
        <w:ind w:firstLine="480"/>
        <w:jc w:val="left"/>
      </w:pPr>
      <w:r>
        <w:rPr>
          <w:rFonts w:ascii="仿宋_GB2312" w:hAnsi="仿宋_GB2312" w:cs="仿宋_GB2312" w:eastAsia="仿宋_GB2312"/>
        </w:rPr>
        <w:t>（一） 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 单价金额小数点或者百分比有明显错位的，应以总价为准，并修改单价；</w:t>
      </w:r>
    </w:p>
    <w:p>
      <w:pPr>
        <w:pStyle w:val="null5"/>
        <w:ind w:firstLine="480"/>
        <w:jc w:val="left"/>
      </w:pPr>
      <w:r>
        <w:rPr>
          <w:rFonts w:ascii="仿宋_GB2312" w:hAnsi="仿宋_GB2312" w:cs="仿宋_GB2312" w:eastAsia="仿宋_GB2312"/>
        </w:rPr>
        <w:t>（三） 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六 、在评审过程中，出现下列情形之一的，评审委员会应当启动异常低价投标（响应）审查程序：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采购人可以结合具体项目实际情况，提高上述第1项至第3项中启动异常低价投标(响应)审查的数值标准，但是最高不得超过65%。</w:t>
      </w:r>
    </w:p>
    <w:p>
      <w:pPr>
        <w:pStyle w:val="null5"/>
        <w:ind w:firstLine="480"/>
        <w:jc w:val="left"/>
      </w:pPr>
      <w:r>
        <w:rPr>
          <w:rFonts w:ascii="仿宋_GB2312" w:hAnsi="仿宋_GB2312" w:cs="仿宋_GB2312" w:eastAsia="仿宋_GB2312"/>
        </w:rPr>
        <w:t>相关法律法规对供应商报价有规定的，从其规定。</w:t>
      </w:r>
    </w:p>
    <w:p>
      <w:pPr>
        <w:pStyle w:val="null5"/>
        <w:ind w:firstLine="480"/>
        <w:jc w:val="left"/>
      </w:pPr>
      <w:r>
        <w:rPr>
          <w:rFonts w:ascii="仿宋_GB2312" w:hAnsi="仿宋_GB2312" w:cs="仿宋_GB2312" w:eastAsia="仿宋_GB2312"/>
        </w:rPr>
        <w:t>七、评审委员会启动异常低价投标（响应）审查后，属于5.3.6中第七条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 、评审过程中，磋商小组认为磋商文件有关事项表述不明确或需要说明的，可以要求采购人或者代理机构书面解释。采购人或者代理机构的解释不得改变磋商文件的原义或者影响公平、公正。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 、对响应文件中含义不明确、同类问题表述不一致或者有明显文字和计算错误的内容，磋商小组可以要求供应商作出必要的澄清、说明或者更正， 并给予供应商必要的反馈时间。供应商应当书 面进行澄清、说明或者更正，澄清、说明或者更正不影响响应文件 的效力，有效的澄清 、说明或者更正材料是响应文件的组成部分。供应商的澄清、说明或者更正不得超出响应文件的范围或者改变响应文件的实质性内容，不得影响供应商公平竞争。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 、代理机构宣布评审结束之前，供应商应通过交易系统随时关注评审消息提示，及时响应磋商小组发出的澄清、说明或者更正要求。供应商未能及时响应的， 自行承担不利后果。</w:t>
      </w:r>
    </w:p>
    <w:p>
      <w:pPr>
        <w:pStyle w:val="null5"/>
        <w:ind w:firstLine="480"/>
        <w:jc w:val="left"/>
      </w:pPr>
      <w:r>
        <w:rPr>
          <w:rFonts w:ascii="仿宋_GB2312" w:hAnsi="仿宋_GB2312" w:cs="仿宋_GB2312" w:eastAsia="仿宋_GB2312"/>
        </w:rPr>
        <w:t>四 、磋商小组应当积极履行澄清、说明或者更正的职责， 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 、供应商最后报价结束后， 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 、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 应当书面报告采购项目同级财政部门依法处理。</w:t>
      </w:r>
    </w:p>
    <w:p>
      <w:pPr>
        <w:pStyle w:val="null5"/>
        <w:ind w:firstLine="480"/>
        <w:jc w:val="left"/>
      </w:pPr>
      <w:r>
        <w:rPr>
          <w:rFonts w:ascii="仿宋_GB2312" w:hAnsi="仿宋_GB2312" w:cs="仿宋_GB2312" w:eastAsia="仿宋_GB2312"/>
        </w:rPr>
        <w:t>三 、代理机构复核过程中， 磋商小组成员不得离开评审现场。</w:t>
      </w:r>
    </w:p>
    <w:p>
      <w:pPr>
        <w:pStyle w:val="null5"/>
        <w:ind w:firstLine="480"/>
        <w:jc w:val="left"/>
      </w:pPr>
      <w:r>
        <w:rPr>
          <w:rFonts w:ascii="仿宋_GB2312" w:hAnsi="仿宋_GB2312" w:cs="仿宋_GB2312" w:eastAsia="仿宋_GB2312"/>
        </w:rPr>
        <w:t>四 、除资格审查认定错误和价格计算错误外，采购人或者代理 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 、邀请供应商参加采购活动的具体方式和相关情况，以及参加采购活动的供应商名单；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 、磋商日期和地点，磋商小组成员名单；</w:t>
      </w:r>
    </w:p>
    <w:p>
      <w:pPr>
        <w:pStyle w:val="null5"/>
        <w:ind w:firstLine="480"/>
        <w:jc w:val="left"/>
      </w:pPr>
      <w:r>
        <w:rPr>
          <w:rFonts w:ascii="仿宋_GB2312" w:hAnsi="仿宋_GB2312" w:cs="仿宋_GB2312" w:eastAsia="仿宋_GB2312"/>
        </w:rPr>
        <w:t>三 、参加报价的供应商名单及报价情况和未参加报价的供应商名单及原因；</w:t>
      </w:r>
    </w:p>
    <w:p>
      <w:pPr>
        <w:pStyle w:val="null5"/>
        <w:ind w:firstLine="480"/>
        <w:jc w:val="left"/>
      </w:pPr>
      <w:r>
        <w:rPr>
          <w:rFonts w:ascii="仿宋_GB2312" w:hAnsi="仿宋_GB2312" w:cs="仿宋_GB2312" w:eastAsia="仿宋_GB2312"/>
        </w:rPr>
        <w:t>四 、变动磋商文件实质性内容的有关资料及记录；</w:t>
      </w:r>
    </w:p>
    <w:p>
      <w:pPr>
        <w:pStyle w:val="null5"/>
        <w:ind w:firstLine="480"/>
        <w:jc w:val="left"/>
      </w:pPr>
      <w:r>
        <w:rPr>
          <w:rFonts w:ascii="仿宋_GB2312" w:hAnsi="仿宋_GB2312" w:cs="仿宋_GB2312" w:eastAsia="仿宋_GB2312"/>
        </w:rPr>
        <w:t>五 、供应商响应文件响应磋商文件实质性要求情况及供应商变动响应文件有关资料及记录；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 、磋商情况记录和说明，包括对供应商的资格审查情况、供应商响应文件磋商情况等；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 、推荐的成交候选供应商名单及理由。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 。磋商小组成员拒绝在报告上签字或加盖电子印章又不说明其不同意见和理由的，视为同意磋商报告。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 、细则及标准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技术部分80.00分</w:t>
            </w:r>
          </w:p>
          <w:p>
            <w:pPr>
              <w:pStyle w:val="null5"/>
            </w:pPr>
            <w:r>
              <w:rPr>
                <w:rFonts w:ascii="仿宋_GB2312" w:hAnsi="仿宋_GB2312" w:cs="仿宋_GB2312" w:eastAsia="仿宋_GB2312"/>
              </w:rPr>
              <w:t>报价得分20.00分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项目理解</w:t>
            </w:r>
          </w:p>
        </w:tc>
        <w:tc>
          <w:tcPr>
            <w:tcW w:type="dxa" w:w="2575"/>
          </w:tcPr>
          <w:p>
            <w:pPr>
              <w:pStyle w:val="null5"/>
            </w:pPr>
            <w:r>
              <w:rPr>
                <w:rFonts w:ascii="仿宋_GB2312" w:hAnsi="仿宋_GB2312" w:cs="仿宋_GB2312" w:eastAsia="仿宋_GB2312"/>
              </w:rPr>
              <w:t>由评审小组根据各供应商提报的响应文件内容，按以下标准进行打分： 1.对本项目的理解是否符合目前的实际情况、是否具有前瞻性、技术路线表达是否清晰。（5分） 2.根据对本项目的统筹认识，对服务过程中可能出现的问题，提出的解决方案是否科学、合理，是否贴合项目实际，以及解决方案的完善程度。（5分） 3.对本项目的工作重点和难点的理解是否准确到位。（5分）</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项目理解</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由评审小组根据各供应商提报的工作内容、工作流程、工作部署和工作方案，按以下标准进行打分： 1.实施方案内容全面、工作流程完善，服务标准和制度规范统一；（6分） 2.工作流程严格、风险防范措施完善，方案结构清晰、科学合理，成果出具规范；（6分） 3.内容梳理清晰明了，对应措施准确到位，策划思路准确、清晰，完全满足项目需求的；（5分） 4.能够根据采购人的需求，采取合适的基础形式和方法，项目实施有保障；（5分） 5.工作部署思路与技术路线全面，任务目标明确，针对项目技术要求做出的方案具有合理性、完整性，完全符合本项目的服务要求；（5分） 注：内容合理、可行、有针对性的计满分，无相应内容的不计分。</w:t>
            </w:r>
          </w:p>
        </w:tc>
        <w:tc>
          <w:tcPr>
            <w:tcW w:type="dxa" w:w="831"/>
          </w:tcPr>
          <w:p>
            <w:pPr>
              <w:pStyle w:val="null5"/>
              <w:jc w:val="center"/>
            </w:pPr>
            <w:r>
              <w:rPr>
                <w:rFonts w:ascii="仿宋_GB2312" w:hAnsi="仿宋_GB2312" w:cs="仿宋_GB2312" w:eastAsia="仿宋_GB2312"/>
              </w:rPr>
              <w:t>27.0000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实施方案</w:t>
            </w:r>
          </w:p>
        </w:tc>
      </w:tr>
      <w:tr>
        <w:tc>
          <w:tcPr>
            <w:tcW w:type="dxa" w:w="831"/>
            <w:vMerge/>
          </w:tcPr>
          <w:p/>
        </w:tc>
        <w:tc>
          <w:tcPr>
            <w:tcW w:type="dxa" w:w="1661"/>
          </w:tcPr>
          <w:p>
            <w:pPr>
              <w:pStyle w:val="null5"/>
            </w:pPr>
            <w:r>
              <w:rPr>
                <w:rFonts w:ascii="仿宋_GB2312" w:hAnsi="仿宋_GB2312" w:cs="仿宋_GB2312" w:eastAsia="仿宋_GB2312"/>
              </w:rPr>
              <w:t>实施团队</w:t>
            </w:r>
          </w:p>
        </w:tc>
        <w:tc>
          <w:tcPr>
            <w:tcW w:type="dxa" w:w="2575"/>
          </w:tcPr>
          <w:p>
            <w:pPr>
              <w:pStyle w:val="null5"/>
            </w:pPr>
            <w:r>
              <w:rPr>
                <w:rFonts w:ascii="仿宋_GB2312" w:hAnsi="仿宋_GB2312" w:cs="仿宋_GB2312" w:eastAsia="仿宋_GB2312"/>
              </w:rPr>
              <w:t>由评审小组根据各供应商拟派实施团队人员情况后根据以下标准进行打分： 1.报价单位拟投入人员的数量充足，岗位设置科学合理、分工情况明确，从业时间长，经验丰富，配备专职安全管理员，能完全满足本项目需求。（5分） 2.报价单位拟投入人员的数量、从业时间、类似作业经验等能满足项目需求，配备了专职安全管理员，基本与项目需求相吻合。（5分）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拟派主要人员情况表</w:t>
            </w:r>
          </w:p>
          <w:p>
            <w:pPr>
              <w:pStyle w:val="null5"/>
            </w:pPr>
            <w:r>
              <w:rPr>
                <w:rFonts w:ascii="仿宋_GB2312" w:hAnsi="仿宋_GB2312" w:cs="仿宋_GB2312" w:eastAsia="仿宋_GB2312"/>
              </w:rPr>
              <w:t>实施团队</w:t>
            </w:r>
          </w:p>
        </w:tc>
      </w:tr>
      <w:tr>
        <w:tc>
          <w:tcPr>
            <w:tcW w:type="dxa" w:w="831"/>
            <w:vMerge/>
          </w:tcPr>
          <w:p/>
        </w:tc>
        <w:tc>
          <w:tcPr>
            <w:tcW w:type="dxa" w:w="1661"/>
          </w:tcPr>
          <w:p>
            <w:pPr>
              <w:pStyle w:val="null5"/>
            </w:pPr>
            <w:r>
              <w:rPr>
                <w:rFonts w:ascii="仿宋_GB2312" w:hAnsi="仿宋_GB2312" w:cs="仿宋_GB2312" w:eastAsia="仿宋_GB2312"/>
              </w:rPr>
              <w:t>进度控制和质量保证措施</w:t>
            </w:r>
          </w:p>
        </w:tc>
        <w:tc>
          <w:tcPr>
            <w:tcW w:type="dxa" w:w="2575"/>
          </w:tcPr>
          <w:p>
            <w:pPr>
              <w:pStyle w:val="null5"/>
            </w:pPr>
            <w:r>
              <w:rPr>
                <w:rFonts w:ascii="仿宋_GB2312" w:hAnsi="仿宋_GB2312" w:cs="仿宋_GB2312" w:eastAsia="仿宋_GB2312"/>
              </w:rPr>
              <w:t>由评审小组根据各供应商响应文件中所提报的进度控制和质量保证措施，按以下标准进行打分： 1.报价单位所报进度控制和质量保证措施内容完善。（4分） 2.针对性强，进度安排得当，有完备的进度控制和质量保证措施。（4分） 3.质量保证措施、方案后续服务保障方案、工作预期的目标和成果合理、可行的。（4分） 4.提供的项目技术质量科学合理、有效可行且符合本项目要求的。（4分） 注：内容合理、可行、有针对性的计满分，无相应内容的不计分。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进度控制和质量保证措施</w:t>
            </w:r>
          </w:p>
        </w:tc>
      </w:tr>
      <w:tr>
        <w:tc>
          <w:tcPr>
            <w:tcW w:type="dxa" w:w="831"/>
            <w:vMerge/>
          </w:tcPr>
          <w:p/>
        </w:tc>
        <w:tc>
          <w:tcPr>
            <w:tcW w:type="dxa" w:w="1661"/>
          </w:tcPr>
          <w:p>
            <w:pPr>
              <w:pStyle w:val="null5"/>
            </w:pPr>
            <w:r>
              <w:rPr>
                <w:rFonts w:ascii="仿宋_GB2312" w:hAnsi="仿宋_GB2312" w:cs="仿宋_GB2312" w:eastAsia="仿宋_GB2312"/>
              </w:rPr>
              <w:t>服务承诺</w:t>
            </w:r>
          </w:p>
        </w:tc>
        <w:tc>
          <w:tcPr>
            <w:tcW w:type="dxa" w:w="2575"/>
          </w:tcPr>
          <w:p>
            <w:pPr>
              <w:pStyle w:val="null5"/>
            </w:pPr>
            <w:r>
              <w:rPr>
                <w:rFonts w:ascii="仿宋_GB2312" w:hAnsi="仿宋_GB2312" w:cs="仿宋_GB2312" w:eastAsia="仿宋_GB2312"/>
              </w:rPr>
              <w:t>由评审小组根据各供应商响应文件服务承诺按照以下标准进行打分： 1.服务承诺内容全面、措施完善；(3分) 2.服务计划安排周详，措施与手段突出重点、难点；(3分) 3.服务及时、便捷、服务系统完善，具有明确的措施；(3分) 4.具有资料保密、随时汇报、批后服务等方面的保障措施及应急预案，针对性强。(3分) 注：内容合理、可行、有针对性的计满分，无相应内容的不计分。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服务承诺</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出现下列情形之一的，采购人或者代理机构应当终止竞争性谈判采购活动， 发布项目终止公告并说明原因，重新开展采购活动：</w:t>
      </w:r>
    </w:p>
    <w:p>
      <w:pPr>
        <w:pStyle w:val="null5"/>
        <w:ind w:firstLine="480"/>
        <w:jc w:val="left"/>
      </w:pPr>
      <w:r>
        <w:rPr>
          <w:rFonts w:ascii="仿宋_GB2312" w:hAnsi="仿宋_GB2312" w:cs="仿宋_GB2312" w:eastAsia="仿宋_GB2312"/>
        </w:rPr>
        <w:t>一 、 因情况变化， 不再符合规定的竞争性磋商采购方式适用情形的；</w:t>
      </w:r>
    </w:p>
    <w:p>
      <w:pPr>
        <w:pStyle w:val="null5"/>
        <w:ind w:firstLine="480"/>
        <w:jc w:val="left"/>
      </w:pPr>
      <w:r>
        <w:rPr>
          <w:rFonts w:ascii="仿宋_GB2312" w:hAnsi="仿宋_GB2312" w:cs="仿宋_GB2312" w:eastAsia="仿宋_GB2312"/>
        </w:rPr>
        <w:t>二 、出现影响采购公正的违法、违规行为的；</w:t>
      </w:r>
    </w:p>
    <w:p>
      <w:pPr>
        <w:pStyle w:val="null5"/>
        <w:ind w:firstLine="480"/>
        <w:jc w:val="left"/>
      </w:pPr>
      <w:r>
        <w:rPr>
          <w:rFonts w:ascii="仿宋_GB2312" w:hAnsi="仿宋_GB2312" w:cs="仿宋_GB2312" w:eastAsia="仿宋_GB2312"/>
        </w:rPr>
        <w:t>三 、在采购过程中符合竞争要求的供应商或者报价未超过采购预算的供应商不足 3 家的， 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 、遵守评审工作纪律；</w:t>
      </w:r>
    </w:p>
    <w:p>
      <w:pPr>
        <w:pStyle w:val="null5"/>
        <w:ind w:firstLine="480"/>
        <w:jc w:val="left"/>
      </w:pPr>
      <w:r>
        <w:rPr>
          <w:rFonts w:ascii="仿宋_GB2312" w:hAnsi="仿宋_GB2312" w:cs="仿宋_GB2312" w:eastAsia="仿宋_GB2312"/>
        </w:rPr>
        <w:t>二 、按照客观、公正、审慎的原则，根据磋商文件规定的评审程序、评审方法和评审标准进行独立评审；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 、不得泄露评审文件、评审情况和在评审过程中获悉的商业秘密；</w:t>
      </w:r>
    </w:p>
    <w:p>
      <w:pPr>
        <w:pStyle w:val="null5"/>
        <w:ind w:firstLine="480"/>
        <w:jc w:val="left"/>
      </w:pPr>
      <w:r>
        <w:rPr>
          <w:rFonts w:ascii="仿宋_GB2312" w:hAnsi="仿宋_GB2312" w:cs="仿宋_GB2312" w:eastAsia="仿宋_GB2312"/>
        </w:rPr>
        <w:t>四 、及时向监督管理部门报告评审过程中的违法违规情况， 包括采购人、代理机构向评审专家作出倾向性、误导性的解释或者说明情况， 供应商行贿、提供虚假材料或者串通情况， 其他非法干预评审情况等；</w:t>
      </w:r>
    </w:p>
    <w:p>
      <w:pPr>
        <w:pStyle w:val="null5"/>
        <w:ind w:firstLine="480"/>
        <w:jc w:val="left"/>
      </w:pPr>
      <w:r>
        <w:rPr>
          <w:rFonts w:ascii="仿宋_GB2312" w:hAnsi="仿宋_GB2312" w:cs="仿宋_GB2312" w:eastAsia="仿宋_GB2312"/>
        </w:rPr>
        <w:t>五 、发现磋商文件内容违反国家有关强制性规定或者存在歧</w:t>
      </w:r>
    </w:p>
    <w:p>
      <w:pPr>
        <w:pStyle w:val="null5"/>
        <w:ind w:firstLine="480"/>
        <w:jc w:val="left"/>
      </w:pPr>
      <w:r>
        <w:rPr>
          <w:rFonts w:ascii="仿宋_GB2312" w:hAnsi="仿宋_GB2312" w:cs="仿宋_GB2312" w:eastAsia="仿宋_GB2312"/>
        </w:rPr>
        <w:t>义 、重大缺陷导致评审工作无法进行时，停止评审并通过交易系统向代理机构书面说明情况，说明停止评审的情形和具体理由；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 、配合答复处理供应商的询问、质疑和投诉等事项；</w:t>
      </w:r>
    </w:p>
    <w:p>
      <w:pPr>
        <w:pStyle w:val="null5"/>
        <w:ind w:firstLine="480"/>
        <w:jc w:val="left"/>
      </w:pPr>
      <w:r>
        <w:rPr>
          <w:rFonts w:ascii="仿宋_GB2312" w:hAnsi="仿宋_GB2312" w:cs="仿宋_GB2312" w:eastAsia="仿宋_GB2312"/>
        </w:rPr>
        <w:t>七 、法律、法规和规章规定的其他义务。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 、严格遵守政府采购法律制度关于磋商小组成员回避的规定。</w:t>
      </w:r>
    </w:p>
    <w:p>
      <w:pPr>
        <w:pStyle w:val="null5"/>
        <w:ind w:firstLine="480"/>
        <w:jc w:val="left"/>
      </w:pPr>
      <w:r>
        <w:rPr>
          <w:rFonts w:ascii="仿宋_GB2312" w:hAnsi="仿宋_GB2312" w:cs="仿宋_GB2312" w:eastAsia="仿宋_GB2312"/>
        </w:rPr>
        <w:t>二 、评审前， 应当将通讯工具或者相关电子设备交由代理机构统一保管。</w:t>
      </w:r>
    </w:p>
    <w:p>
      <w:pPr>
        <w:pStyle w:val="null5"/>
        <w:ind w:firstLine="480"/>
        <w:jc w:val="left"/>
      </w:pPr>
      <w:r>
        <w:rPr>
          <w:rFonts w:ascii="仿宋_GB2312" w:hAnsi="仿宋_GB2312" w:cs="仿宋_GB2312" w:eastAsia="仿宋_GB2312"/>
        </w:rPr>
        <w:t>三 、评审过程中，不得与外界联系，因发生不可预见情况， 确实需要与外界联系的，应当在监督人员监督之下办理。</w:t>
      </w:r>
    </w:p>
    <w:p>
      <w:pPr>
        <w:pStyle w:val="null5"/>
        <w:ind w:firstLine="480"/>
        <w:jc w:val="left"/>
      </w:pPr>
      <w:r>
        <w:rPr>
          <w:rFonts w:ascii="仿宋_GB2312" w:hAnsi="仿宋_GB2312" w:cs="仿宋_GB2312" w:eastAsia="仿宋_GB2312"/>
        </w:rPr>
        <w:t>四 、评审过程中，不得干预或者影响正常评审工作，不得发表倾向性、引导性意见，不得修改或细化磋商文件确定的评审程序、评审方法、评审因素和评审标准，不得接受供应商主动提出的澄清 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 、在评审过程中和评审结束后，不得记录、复制或带走任何 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 、服从评审现场代理机构的现场秩序管理，接受评审现场监督人员的合法监督。</w:t>
      </w:r>
    </w:p>
    <w:p>
      <w:pPr>
        <w:pStyle w:val="null5"/>
        <w:ind w:firstLine="480"/>
        <w:jc w:val="left"/>
      </w:pPr>
      <w:r>
        <w:rPr>
          <w:rFonts w:ascii="仿宋_GB2312" w:hAnsi="仿宋_GB2312" w:cs="仿宋_GB2312" w:eastAsia="仿宋_GB2312"/>
        </w:rPr>
        <w:t>七 、遵守有关廉洁自律规定，不得私下接触供应商，不得收受供应商及有关业务单位和个人的财物或好处，不得接受采购人、代理机构的请托。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详见附件：报价承诺函</w:t>
      </w:r>
    </w:p>
    <w:p>
      <w:pPr>
        <w:pStyle w:val="null5"/>
        <w:ind w:firstLine="960"/>
        <w:jc w:val="left"/>
      </w:pPr>
      <w:r>
        <w:rPr>
          <w:rFonts w:ascii="仿宋_GB2312" w:hAnsi="仿宋_GB2312" w:cs="仿宋_GB2312" w:eastAsia="仿宋_GB2312"/>
        </w:rPr>
        <w:t>详见附件：供应商资格证明文件</w:t>
      </w:r>
    </w:p>
    <w:p>
      <w:pPr>
        <w:pStyle w:val="null5"/>
        <w:ind w:firstLine="960"/>
        <w:jc w:val="left"/>
      </w:pPr>
      <w:r>
        <w:rPr>
          <w:rFonts w:ascii="仿宋_GB2312" w:hAnsi="仿宋_GB2312" w:cs="仿宋_GB2312" w:eastAsia="仿宋_GB2312"/>
        </w:rPr>
        <w:t>详见附件：法定代表人或负责人身份证明书</w:t>
      </w:r>
    </w:p>
    <w:p>
      <w:pPr>
        <w:pStyle w:val="null5"/>
        <w:ind w:firstLine="960"/>
        <w:jc w:val="left"/>
      </w:pPr>
      <w:r>
        <w:rPr>
          <w:rFonts w:ascii="仿宋_GB2312" w:hAnsi="仿宋_GB2312" w:cs="仿宋_GB2312" w:eastAsia="仿宋_GB2312"/>
        </w:rPr>
        <w:t>详见附件：法人授权委托书</w:t>
      </w:r>
    </w:p>
    <w:p>
      <w:pPr>
        <w:pStyle w:val="null5"/>
        <w:ind w:firstLine="960"/>
        <w:jc w:val="left"/>
      </w:pPr>
      <w:r>
        <w:rPr>
          <w:rFonts w:ascii="仿宋_GB2312" w:hAnsi="仿宋_GB2312" w:cs="仿宋_GB2312" w:eastAsia="仿宋_GB2312"/>
        </w:rPr>
        <w:t>详见附件：供应商依法缴纳税收和社会保障资金的承诺函</w:t>
      </w:r>
    </w:p>
    <w:p>
      <w:pPr>
        <w:pStyle w:val="null5"/>
        <w:ind w:firstLine="960"/>
        <w:jc w:val="left"/>
      </w:pPr>
      <w:r>
        <w:rPr>
          <w:rFonts w:ascii="仿宋_GB2312" w:hAnsi="仿宋_GB2312" w:cs="仿宋_GB2312" w:eastAsia="仿宋_GB2312"/>
        </w:rPr>
        <w:t>详见附件：供应商参加本项目投标前三年内无重大违法违纪行为声明</w:t>
      </w:r>
    </w:p>
    <w:p>
      <w:pPr>
        <w:pStyle w:val="null5"/>
        <w:ind w:firstLine="960"/>
        <w:jc w:val="left"/>
      </w:pPr>
      <w:r>
        <w:rPr>
          <w:rFonts w:ascii="仿宋_GB2312" w:hAnsi="仿宋_GB2312" w:cs="仿宋_GB2312" w:eastAsia="仿宋_GB2312"/>
        </w:rPr>
        <w:t>详见附件：供应商具有履行合同所必需的设备和专业技术能力承诺函</w:t>
      </w:r>
    </w:p>
    <w:p>
      <w:pPr>
        <w:pStyle w:val="null5"/>
        <w:ind w:firstLine="960"/>
        <w:jc w:val="left"/>
      </w:pPr>
      <w:r>
        <w:rPr>
          <w:rFonts w:ascii="仿宋_GB2312" w:hAnsi="仿宋_GB2312" w:cs="仿宋_GB2312" w:eastAsia="仿宋_GB2312"/>
        </w:rPr>
        <w:t>详见附件：供应商具有良好的商业信誉和健全的财务会计制度的声明</w:t>
      </w:r>
    </w:p>
    <w:p>
      <w:pPr>
        <w:pStyle w:val="null5"/>
        <w:ind w:firstLine="960"/>
        <w:jc w:val="left"/>
      </w:pPr>
      <w:r>
        <w:rPr>
          <w:rFonts w:ascii="仿宋_GB2312" w:hAnsi="仿宋_GB2312" w:cs="仿宋_GB2312" w:eastAsia="仿宋_GB2312"/>
        </w:rPr>
        <w:t>详见附件：分公司投标授权书</w:t>
      </w:r>
    </w:p>
    <w:p>
      <w:pPr>
        <w:pStyle w:val="null5"/>
        <w:ind w:firstLine="960"/>
        <w:jc w:val="left"/>
      </w:pPr>
      <w:r>
        <w:rPr>
          <w:rFonts w:ascii="仿宋_GB2312" w:hAnsi="仿宋_GB2312" w:cs="仿宋_GB2312" w:eastAsia="仿宋_GB2312"/>
        </w:rPr>
        <w:t>详见附件：符合政府采购优惠政策的证明材料</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详见附件：声明函</w:t>
      </w:r>
    </w:p>
    <w:p>
      <w:pPr>
        <w:pStyle w:val="null5"/>
        <w:ind w:firstLine="960"/>
        <w:jc w:val="left"/>
      </w:pPr>
      <w:r>
        <w:rPr>
          <w:rFonts w:ascii="仿宋_GB2312" w:hAnsi="仿宋_GB2312" w:cs="仿宋_GB2312" w:eastAsia="仿宋_GB2312"/>
        </w:rPr>
        <w:t>详见附件：拟派主要人员情况表</w:t>
      </w:r>
    </w:p>
    <w:p>
      <w:pPr>
        <w:pStyle w:val="null5"/>
        <w:ind w:firstLine="960"/>
        <w:jc w:val="left"/>
      </w:pPr>
      <w:r>
        <w:rPr>
          <w:rFonts w:ascii="仿宋_GB2312" w:hAnsi="仿宋_GB2312" w:cs="仿宋_GB2312" w:eastAsia="仿宋_GB2312"/>
        </w:rPr>
        <w:t>详见附件：项目理解</w:t>
      </w:r>
    </w:p>
    <w:p>
      <w:pPr>
        <w:pStyle w:val="null5"/>
        <w:ind w:firstLine="960"/>
        <w:jc w:val="left"/>
      </w:pPr>
      <w:r>
        <w:rPr>
          <w:rFonts w:ascii="仿宋_GB2312" w:hAnsi="仿宋_GB2312" w:cs="仿宋_GB2312" w:eastAsia="仿宋_GB2312"/>
        </w:rPr>
        <w:t>详见附件：实施方案</w:t>
      </w:r>
    </w:p>
    <w:p>
      <w:pPr>
        <w:pStyle w:val="null5"/>
        <w:ind w:firstLine="960"/>
        <w:jc w:val="left"/>
      </w:pPr>
      <w:r>
        <w:rPr>
          <w:rFonts w:ascii="仿宋_GB2312" w:hAnsi="仿宋_GB2312" w:cs="仿宋_GB2312" w:eastAsia="仿宋_GB2312"/>
        </w:rPr>
        <w:t>详见附件：实施团队</w:t>
      </w:r>
    </w:p>
    <w:p>
      <w:pPr>
        <w:pStyle w:val="null5"/>
        <w:ind w:firstLine="960"/>
        <w:jc w:val="left"/>
      </w:pPr>
      <w:r>
        <w:rPr>
          <w:rFonts w:ascii="仿宋_GB2312" w:hAnsi="仿宋_GB2312" w:cs="仿宋_GB2312" w:eastAsia="仿宋_GB2312"/>
        </w:rPr>
        <w:t>详见附件：进度控制和质量保证措施</w:t>
      </w:r>
    </w:p>
    <w:p>
      <w:pPr>
        <w:pStyle w:val="null5"/>
        <w:ind w:firstLine="960"/>
        <w:jc w:val="left"/>
      </w:pPr>
      <w:r>
        <w:rPr>
          <w:rFonts w:ascii="仿宋_GB2312" w:hAnsi="仿宋_GB2312" w:cs="仿宋_GB2312" w:eastAsia="仿宋_GB2312"/>
        </w:rPr>
        <w:t>详见附件：服务承诺</w:t>
      </w:r>
    </w:p>
    <w:p>
      <w:pPr>
        <w:pStyle w:val="null5"/>
        <w:ind w:firstLine="960"/>
        <w:jc w:val="left"/>
      </w:pPr>
      <w:r>
        <w:rPr>
          <w:rFonts w:ascii="仿宋_GB2312" w:hAnsi="仿宋_GB2312" w:cs="仿宋_GB2312" w:eastAsia="仿宋_GB2312"/>
        </w:rPr>
        <w:t>详见附件：符合性审查</w:t>
      </w:r>
    </w:p>
    <w:p>
      <w:pPr>
        <w:pStyle w:val="null5"/>
        <w:ind w:firstLine="960"/>
        <w:jc w:val="left"/>
      </w:pPr>
      <w:r>
        <w:rPr>
          <w:rFonts w:ascii="仿宋_GB2312" w:hAnsi="仿宋_GB2312" w:cs="仿宋_GB2312" w:eastAsia="仿宋_GB2312"/>
        </w:rPr>
        <w:t>详见附件：其他</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SDGP371003000202502000278</w:t>
      </w:r>
    </w:p>
    <w:p>
      <w:pPr>
        <w:pStyle w:val="null5"/>
        <w:jc w:val="left"/>
      </w:pPr>
      <w:r>
        <w:rPr>
          <w:rFonts w:ascii="仿宋_GB2312" w:hAnsi="仿宋_GB2312" w:cs="仿宋_GB2312" w:eastAsia="仿宋_GB2312"/>
        </w:rPr>
        <w:t>项目名称：</w:t>
      </w:r>
      <w:r>
        <w:rPr>
          <w:rFonts w:ascii="仿宋_GB2312" w:hAnsi="仿宋_GB2312" w:cs="仿宋_GB2312" w:eastAsia="仿宋_GB2312"/>
        </w:rPr>
        <w:t>2024年度省级黄河流域生态保护修复文登青龙河省级湿地公园项目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2024年度省级黄河流域生态保护修复文登青龙河省级湿地公园项目</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2024年度省级黄河流域生态保护修复文登青龙河省级湿地公园项目</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2024年度省级黄河流域生态保护修复文登青龙河省级湿地公园项目</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1120000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SDGP371003000202502000278</w:t>
      </w:r>
    </w:p>
    <w:p>
      <w:pPr>
        <w:pStyle w:val="null5"/>
        <w:jc w:val="left"/>
      </w:pPr>
      <w:r>
        <w:rPr>
          <w:rFonts w:ascii="仿宋_GB2312" w:hAnsi="仿宋_GB2312" w:cs="仿宋_GB2312" w:eastAsia="仿宋_GB2312"/>
        </w:rPr>
        <w:t>项目名称：</w:t>
      </w:r>
      <w:r>
        <w:rPr>
          <w:rFonts w:ascii="仿宋_GB2312" w:hAnsi="仿宋_GB2312" w:cs="仿宋_GB2312" w:eastAsia="仿宋_GB2312"/>
        </w:rPr>
        <w:t>2024年度省级黄河流域生态保护修复文登青龙河省级湿地公园项目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2024年度省级黄河流域生态保护修复文登青龙河省级湿地公园项目</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2024年度省级黄河流域生态保护修复文登青龙河省级湿地公园项目</w:t>
            </w:r>
          </w:p>
        </w:tc>
        <w:tc>
          <w:tcPr>
            <w:tcW w:type="dxa" w:w="1384"/>
          </w:tcPr>
          <w:p>
            <w:pPr>
              <w:pStyle w:val="null5"/>
              <w:jc w:val="left"/>
            </w:pPr>
            <w:r>
              <w:rPr>
                <w:rFonts w:ascii="仿宋_GB2312" w:hAnsi="仿宋_GB2312" w:cs="仿宋_GB2312" w:eastAsia="仿宋_GB2312"/>
              </w:rPr>
              <w:t xml:space="preserve"> 宗</w:t>
            </w:r>
          </w:p>
        </w:tc>
        <w:tc>
          <w:tcPr>
            <w:tcW w:type="dxa" w:w="1384"/>
          </w:tcPr>
          <w:p>
            <w:pPr>
              <w:pStyle w:val="null5"/>
              <w:jc w:val="left"/>
            </w:pPr>
            <w:r>
              <w:rPr>
                <w:rFonts w:ascii="仿宋_GB2312" w:hAnsi="仿宋_GB2312" w:cs="仿宋_GB2312" w:eastAsia="仿宋_GB2312"/>
              </w:rPr>
              <w:t xml:space="preserve"> 1120000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