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Times New Roman" w:hAnsi="Times New Roman"/>
          <w:highlight w:val="none"/>
        </w:rPr>
      </w:pPr>
      <w:bookmarkStart w:id="0" w:name="_Toc29705"/>
      <w:r>
        <w:rPr>
          <w:rFonts w:hint="eastAsia" w:ascii="Times New Roman" w:hAnsi="Times New Roman"/>
          <w:highlight w:val="none"/>
        </w:rPr>
        <w:t>政府采购货物和服务工作流程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highlight w:val="none"/>
        </w:rPr>
      </w:pPr>
      <w:r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  <w:t xml:space="preserve">1 </w:t>
      </w:r>
      <w:r>
        <w:rPr>
          <w:rFonts w:hint="eastAsia" w:ascii="Times New Roman" w:hAnsi="Times New Roman" w:eastAsia="黑体" w:cs="黑体"/>
          <w:color w:val="auto"/>
          <w:highlight w:val="none"/>
        </w:rPr>
        <w:t>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本部分规定了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公共资源交易中心在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政府采购项目受理、采购文件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发布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、评审专家抽取、开标、评审、结果公告发布、资料移交及归档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工作中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>服务流程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 规范性文件引用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《中华人民共和国政府采购法》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《中华人民共和国政府采购法实施条例》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《政府采购货物和服务招标投标管理办法》（财政部令第77号）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《政府采购非招标采购方式管理办法》（财政部令第17号）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《公共资源交易平台服务标准（试行）》（发改办法规〔2019〕509号）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《山东省深化公共资源交易平台整合共享实施方案》（鲁政办字〔2019〕209号）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《威海市公共资源交易目录（20</w:t>
      </w: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21</w:t>
      </w:r>
      <w:r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年版）》</w:t>
      </w: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（威政字〔2021〕13号）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 承办科室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威海市公共资源交易中心乳山分中心政府采购和土地交易科</w:t>
      </w:r>
      <w:r>
        <w:rPr>
          <w:rFonts w:hint="eastAsia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</w:t>
      </w: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以下简称“采购科”</w:t>
      </w:r>
      <w:r>
        <w:rPr>
          <w:rFonts w:hint="eastAsia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办公地址：深圳路10</w:t>
      </w: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8</w:t>
      </w: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号市行政服务中心3楼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联系电话：0631-6</w:t>
      </w: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87</w:t>
      </w: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5026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邮箱：</w:t>
      </w:r>
      <w:r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fldChar w:fldCharType="begin"/>
      </w:r>
      <w:r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instrText xml:space="preserve"> HYPERLINK "mailto:ggzyjgk@163.com)。" </w:instrText>
      </w:r>
      <w:r>
        <w:rPr>
          <w:rFonts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Times New Roman" w:hAnsi="Times New Roman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rushanjyzxcgk</w:t>
      </w: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@wh.shandong.cn</w:t>
      </w:r>
      <w:r>
        <w:rPr>
          <w:rFonts w:hint="eastAsia" w:ascii="Times New Roman" w:hAnsi="Times New Roman" w:eastAsia="仿宋_GB2312" w:cs="宋体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Cs w:val="32"/>
          <w:highlight w:val="none"/>
          <w:lang w:val="en-US" w:eastAsia="zh-CN"/>
        </w:rPr>
        <w:t>4 服务流程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4.1进场交易项目受理。项目单位提交《采购项目申请表》、《招标采购代理协议》、《采购人承诺书》后，登记窗口及时受理，并做好场地安排。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4.2 采购文件编制。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4.2.1 采购代理机构协助采购单位编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制需求公示、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采购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公告和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采购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4.2.2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交易中心根据采购代理机构的预约，及时确定开标、评标场地。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4.3 采购文件发布。采购代理机构将采购文件传至威海市政府采购电子交易系统（以下简称电子交易系统），采购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科</w:t>
      </w:r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对采购文件的完整性等查验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后推送至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“威海市公共资源交易平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台（乳山市）”，同步推送至相关平台。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4.4 抽取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评审专家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采购单位和采购代理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机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构在规定时间内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持《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项目评审专家需求表》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到交易中心</w:t>
      </w:r>
      <w:r>
        <w:rPr>
          <w:rFonts w:hint="eastAsia" w:ascii="Times New Roman" w:hAnsi="Times New Roman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专家抽取室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通过评审专家抽取系统随机抽取项目评审所需的评审专家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采购科负责见证。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4.5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开标。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zh-CN"/>
        </w:rPr>
        <w:t>采购代理机构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采购文件约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定按时组织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开标会。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采用不见面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开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标、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异地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远程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评标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方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4.5.1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开标准备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4.5.1.1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检查监控设备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开标室的电脑、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投影仪、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打印机等电子设备。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4.5.1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.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指导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采购代理机构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登录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电子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交易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系统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进行开标。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4.5.2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见证开标过程。对采购代理机构</w:t>
      </w:r>
      <w:r>
        <w:rPr>
          <w:rFonts w:hint="eastAsia" w:ascii="Times New Roman" w:hAnsi="Times New Roman"/>
          <w:color w:val="auto"/>
          <w:highlight w:val="none"/>
        </w:rPr>
        <w:t>接收投标文件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唱标等情况进行现场见证。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4.6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评标。开标会议结束后，由评审专家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电子交易系统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对投标文件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进行评审。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4.6.1 评标准备。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 xml:space="preserve">4.6.1.1 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检查监控设备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和评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标室的电脑、打印机等电子设备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，指导协助代理机构提前开启电子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交易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4.6.1.2 见证采购代理机构打印评标专家抽取结果，借助云签系统核实评标专家身份，引导专家做好手机等通讯工具存放工作，并将其引领至评审室。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4.6.2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见证评标过程，发现异常情况及时处理，并做好相关记录。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4.7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定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4.7.1 采购代理机构将评审结果上传至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电子交易系统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4.7.2 采购科查验通过后，通过公共资源交易平台等向社会公示，公示期1个工作日。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4.8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中标通知书。公示期满，由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采购单位和中标人通过电子交易系统共同签章制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发中标通知书。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4.9签订合同。自中标通知书发出之日起30日内，通过政府采购电子交易系统在线签订合同。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4.10 资料归档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4.10.1 交易中心向采购代理机构提供电子监控系统录制的包括专家抽取、开标、评标等环节的全程音视频光盘。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 xml:space="preserve">4.10.2 </w:t>
      </w:r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交易中心采购科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对代理机构移交的项目资料的完整性进行查验后，由专人负责移送档案室统一管理。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 xml:space="preserve">4.10.3 </w:t>
      </w:r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交易中心采购科对项目服务见证过程中形成的资料整理归档。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4.10.4 按照档案管理规定，为公共资源交易综合管理、行政监督、监察审计等部门提供档案查询服务。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4.11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考核评价。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zh-CN"/>
        </w:rPr>
        <w:t>交易项目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结束后，项目单位、交易中心和监督部门分别对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采购代理机构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的服务情况进行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评价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方正小标宋简体"/>
          <w:color w:val="auto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highlight w:val="none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  <w:r>
        <w:rPr>
          <w:rFonts w:ascii="Times New Roman" w:hAnsi="Times New Roman"/>
          <w:color w:val="auto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38735</wp:posOffset>
            </wp:positionV>
            <wp:extent cx="5593080" cy="7740015"/>
            <wp:effectExtent l="0" t="0" r="7620" b="13335"/>
            <wp:wrapNone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77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highlight w:val="none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2ZhZGRlNzZjNjg4ZjdjMDY2YjQ1MmFiYTI2YjEifQ=="/>
  </w:docVars>
  <w:rsids>
    <w:rsidRoot w:val="00000000"/>
    <w:rsid w:val="042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2023-03-29T03:18:59Z</dcterms:created>
  <dc:creator>jyzx11</dc:creator>
  <cp:lastModifiedBy>jyzx11</cp:lastModifiedBy>
  <dcterms:modified xsi:type="dcterms:W3CDTF">2023-03-29T03:19:07Z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D041DFB61FD84C27AC30231FF72AB9F2</vt:lpwstr>
  </property>
</Properties>
</file>