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before="534" w:line="205" w:lineRule="auto"/>
        <w:outlineLvl w:val="0"/>
        <w:jc w:val="right"/>
        <w:rPr>
          <w:rFonts w:ascii="FZXiaoBiaoSong-B05S" w:hAnsi="FZXiaoBiaoSong-B05S" w:eastAsia="FZXiaoBiaoSong-B05S" w:cs="FZXiaoBiaoSong-B05S"/>
          <w:sz w:val="138"/>
          <w:szCs w:val="138"/>
        </w:rPr>
      </w:pPr>
      <w:r>
        <w:rPr>
          <w:rFonts w:ascii="FZXiaoBiaoSong-B05S" w:hAnsi="FZXiaoBiaoSong-B05S" w:eastAsia="FZXiaoBiaoSong-B05S" w:cs="FZXiaoBiaoSong-B05S"/>
          <w:sz w:val="138"/>
          <w:szCs w:val="138"/>
          <w:color w:val="EE3E35"/>
          <w:spacing w:val="-37"/>
          <w:w w:val="80"/>
        </w:rPr>
        <w:t>威海市财</w:t>
      </w:r>
      <w:r>
        <w:rPr>
          <w:rFonts w:ascii="FZXiaoBiaoSong-B05S" w:hAnsi="FZXiaoBiaoSong-B05S" w:eastAsia="FZXiaoBiaoSong-B05S" w:cs="FZXiaoBiaoSong-B05S"/>
          <w:sz w:val="138"/>
          <w:szCs w:val="138"/>
          <w:color w:val="EE3E35"/>
          <w:spacing w:val="-36"/>
          <w:w w:val="80"/>
        </w:rPr>
        <w:t>政局文</w:t>
      </w:r>
      <w:r>
        <w:rPr>
          <w:rFonts w:ascii="FZXiaoBiaoSong-B05S" w:hAnsi="FZXiaoBiaoSong-B05S" w:eastAsia="FZXiaoBiaoSong-B05S" w:cs="FZXiaoBiaoSong-B05S"/>
          <w:sz w:val="138"/>
          <w:szCs w:val="138"/>
          <w:color w:val="EE3E35"/>
          <w:w w:val="80"/>
        </w:rPr>
        <w:t>件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3035"/>
        <w:spacing w:before="104" w:line="217" w:lineRule="auto"/>
        <w:rPr>
          <w:sz w:val="32"/>
          <w:szCs w:val="32"/>
        </w:rPr>
      </w:pPr>
      <w:r>
        <w:rPr>
          <w:sz w:val="32"/>
          <w:szCs w:val="32"/>
          <w:color w:val="231F20"/>
          <w:spacing w:val="-2"/>
        </w:rPr>
        <w:t>威财采〔</w:t>
      </w:r>
      <w:r>
        <w:rPr>
          <w:rFonts w:ascii="Times New Roman" w:hAnsi="Times New Roman" w:eastAsia="Times New Roman" w:cs="Times New Roman"/>
          <w:sz w:val="32"/>
          <w:szCs w:val="32"/>
          <w:color w:val="231F20"/>
          <w:spacing w:val="-2"/>
        </w:rPr>
        <w:t>2024</w:t>
      </w:r>
      <w:r>
        <w:rPr>
          <w:sz w:val="32"/>
          <w:szCs w:val="32"/>
          <w:color w:val="231F20"/>
          <w:spacing w:val="-2"/>
        </w:rPr>
        <w:t>〕</w:t>
      </w:r>
      <w:r>
        <w:rPr>
          <w:rFonts w:ascii="Times New Roman" w:hAnsi="Times New Roman" w:eastAsia="Times New Roman" w:cs="Times New Roman"/>
          <w:sz w:val="32"/>
          <w:szCs w:val="32"/>
          <w:color w:val="231F20"/>
          <w:spacing w:val="-2"/>
        </w:rPr>
        <w:t>10</w:t>
      </w:r>
      <w:r>
        <w:rPr>
          <w:sz w:val="32"/>
          <w:szCs w:val="32"/>
          <w:color w:val="231F20"/>
          <w:spacing w:val="-2"/>
        </w:rPr>
        <w:t>号</w:t>
      </w:r>
    </w:p>
    <w:p>
      <w:pPr>
        <w:spacing w:before="22" w:line="30" w:lineRule="exact"/>
        <w:rPr/>
      </w:pPr>
      <w:r>
        <w:rPr/>
        <w:pict>
          <v:shape id="_x0000_s2" style="mso-position-vertical-relative:line;mso-position-horizontal-relative:char;width:446.05pt;height:1.5pt;" filled="false" strokecolor="#EE3E35" strokeweight="1.50pt" coordsize="8920,30" coordorigin="0,0" path="m0,15l8920,15e">
            <v:stroke joinstyle="miter" miterlimit="10"/>
          </v:shape>
        </w:pic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3207"/>
        <w:spacing w:before="166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威海市财政局</w:t>
      </w:r>
    </w:p>
    <w:p>
      <w:pPr>
        <w:ind w:left="1001"/>
        <w:spacing w:before="23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关于印发威海市政府集中采购目录及</w:t>
      </w:r>
    </w:p>
    <w:p>
      <w:pPr>
        <w:ind w:left="2049"/>
        <w:spacing w:before="2" w:line="242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4"/>
        </w:rPr>
        <w:t>标准（</w:t>
      </w:r>
      <w:r>
        <w:rPr>
          <w:rFonts w:ascii="SimSun" w:hAnsi="SimSun" w:eastAsia="SimSun" w:cs="SimSun"/>
          <w:sz w:val="43"/>
          <w:szCs w:val="43"/>
          <w:spacing w:val="4"/>
        </w:rPr>
        <w:t>2025</w:t>
      </w:r>
      <w:r>
        <w:rPr>
          <w:rFonts w:ascii="SimSun" w:hAnsi="SimSun" w:eastAsia="SimSun" w:cs="SimSun"/>
          <w:sz w:val="43"/>
          <w:szCs w:val="43"/>
          <w:spacing w:val="-91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4"/>
        </w:rPr>
        <w:t>年版）</w:t>
      </w:r>
      <w:r>
        <w:rPr>
          <w:rFonts w:ascii="FZXiaoBiaoSong-B05S" w:hAnsi="FZXiaoBiaoSong-B05S" w:eastAsia="FZXiaoBiaoSong-B05S" w:cs="FZXiaoBiaoSong-B05S"/>
          <w:sz w:val="43"/>
          <w:szCs w:val="43"/>
          <w:spacing w:val="-74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4"/>
        </w:rPr>
        <w:t>的通知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05"/>
        <w:spacing w:before="101" w:line="219" w:lineRule="auto"/>
        <w:rPr/>
      </w:pPr>
      <w:r>
        <w:rPr>
          <w:spacing w:val="9"/>
        </w:rPr>
        <w:t>各区市财政局，市直各部门、单位，各政府采购代理机构：</w:t>
      </w:r>
    </w:p>
    <w:p>
      <w:pPr>
        <w:pStyle w:val="BodyText"/>
        <w:ind w:left="106" w:firstLine="652"/>
        <w:spacing w:before="231" w:line="352" w:lineRule="auto"/>
        <w:jc w:val="both"/>
        <w:rPr/>
      </w:pPr>
      <w:r>
        <w:rPr>
          <w:color w:val="333333"/>
          <w:spacing w:val="8"/>
        </w:rPr>
        <w:t>为进一步优化政府采购营商环境，发挥政府集中采购优势，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5"/>
        </w:rPr>
        <w:t>提高政府采购服务效能和采购结果绩效，根据《中华人民共和国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6"/>
        </w:rPr>
        <w:t>政府采购法》及其实施条例、《山东省政府采购管理办法》、《山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2"/>
        </w:rPr>
        <w:t>东省财政厅关于印发山东省政府集中采购目录及标准（</w:t>
      </w:r>
      <w:r>
        <w:rPr>
          <w:rFonts w:ascii="SimSun" w:hAnsi="SimSun" w:eastAsia="SimSun" w:cs="SimSun"/>
          <w:color w:val="333333"/>
          <w:spacing w:val="12"/>
        </w:rPr>
        <w:t>2025</w:t>
      </w:r>
      <w:r>
        <w:rPr>
          <w:rFonts w:ascii="SimSun" w:hAnsi="SimSun" w:eastAsia="SimSun" w:cs="SimSun"/>
          <w:color w:val="333333"/>
          <w:spacing w:val="-38"/>
        </w:rPr>
        <w:t xml:space="preserve"> </w:t>
      </w:r>
      <w:r>
        <w:rPr>
          <w:color w:val="333333"/>
          <w:spacing w:val="12"/>
        </w:rPr>
        <w:t>年</w:t>
      </w:r>
      <w:r>
        <w:rPr>
          <w:color w:val="333333"/>
        </w:rPr>
        <w:t xml:space="preserve"> </w:t>
      </w:r>
      <w:r>
        <w:rPr>
          <w:color w:val="333333"/>
          <w:spacing w:val="-6"/>
        </w:rPr>
        <w:t>版）的通知》（鲁财采〔</w:t>
      </w:r>
      <w:r>
        <w:rPr>
          <w:rFonts w:ascii="SimSun" w:hAnsi="SimSun" w:eastAsia="SimSun" w:cs="SimSun"/>
          <w:color w:val="333333"/>
          <w:spacing w:val="-6"/>
        </w:rPr>
        <w:t>2024</w:t>
      </w:r>
      <w:r>
        <w:rPr>
          <w:color w:val="333333"/>
          <w:spacing w:val="-6"/>
        </w:rPr>
        <w:t>〕</w:t>
      </w:r>
      <w:r>
        <w:rPr>
          <w:rFonts w:ascii="SimSun" w:hAnsi="SimSun" w:eastAsia="SimSun" w:cs="SimSun"/>
          <w:color w:val="333333"/>
          <w:spacing w:val="-6"/>
        </w:rPr>
        <w:t>30</w:t>
      </w:r>
      <w:r>
        <w:rPr>
          <w:rFonts w:ascii="SimSun" w:hAnsi="SimSun" w:eastAsia="SimSun" w:cs="SimSun"/>
          <w:color w:val="333333"/>
          <w:spacing w:val="-32"/>
        </w:rPr>
        <w:t xml:space="preserve"> </w:t>
      </w:r>
      <w:r>
        <w:rPr>
          <w:color w:val="333333"/>
          <w:spacing w:val="-6"/>
        </w:rPr>
        <w:t>号）等相关法律制度文件规定，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我们研究制定了《威海市政府集中采购目录及标准（</w:t>
      </w:r>
      <w:r>
        <w:rPr>
          <w:rFonts w:ascii="SimSun" w:hAnsi="SimSun" w:eastAsia="SimSun" w:cs="SimSun"/>
          <w:color w:val="333333"/>
          <w:spacing w:val="-12"/>
        </w:rPr>
        <w:t>2025</w:t>
      </w:r>
      <w:r>
        <w:rPr>
          <w:color w:val="333333"/>
          <w:spacing w:val="-12"/>
        </w:rPr>
        <w:t>年版）》，</w:t>
      </w:r>
    </w:p>
    <w:p>
      <w:pPr>
        <w:spacing w:line="352" w:lineRule="auto"/>
        <w:sectPr>
          <w:pgSz w:w="11906" w:h="16838"/>
          <w:pgMar w:top="1431" w:right="1383" w:bottom="0" w:left="1492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spacing w:before="101" w:line="219" w:lineRule="auto"/>
        <w:rPr/>
      </w:pPr>
      <w:r>
        <w:rPr>
          <w:color w:val="333333"/>
          <w:spacing w:val="7"/>
        </w:rPr>
        <w:t>现印发给你们，请遵照执行。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5434"/>
        <w:spacing w:before="101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3300275</wp:posOffset>
            </wp:positionH>
            <wp:positionV relativeFrom="paragraph">
              <wp:posOffset>-595619</wp:posOffset>
            </wp:positionV>
            <wp:extent cx="1512783" cy="151948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783" cy="151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威海市财政局</w:t>
      </w:r>
    </w:p>
    <w:p>
      <w:pPr>
        <w:pStyle w:val="BodyText"/>
        <w:ind w:left="5116"/>
        <w:spacing w:before="231" w:line="221" w:lineRule="auto"/>
        <w:rPr/>
      </w:pPr>
      <w:r>
        <w:rPr>
          <w:rFonts w:ascii="SimSun" w:hAnsi="SimSun" w:eastAsia="SimSun" w:cs="SimSun"/>
          <w:spacing w:val="-5"/>
        </w:rPr>
        <w:t>2024</w:t>
      </w:r>
      <w:r>
        <w:rPr>
          <w:rFonts w:ascii="SimSun" w:hAnsi="SimSun" w:eastAsia="SimSun" w:cs="SimSun"/>
          <w:spacing w:val="-59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SimSun" w:hAnsi="SimSun" w:eastAsia="SimSun" w:cs="SimSun"/>
          <w:spacing w:val="-5"/>
        </w:rPr>
        <w:t>12</w:t>
      </w:r>
      <w:r>
        <w:rPr>
          <w:rFonts w:ascii="SimSun" w:hAnsi="SimSun" w:eastAsia="SimSun" w:cs="SimSun"/>
          <w:spacing w:val="-46"/>
        </w:rPr>
        <w:t xml:space="preserve"> </w:t>
      </w:r>
      <w:r>
        <w:rPr>
          <w:spacing w:val="-5"/>
        </w:rPr>
        <w:t>月</w:t>
      </w:r>
      <w:r>
        <w:rPr>
          <w:spacing w:val="-57"/>
        </w:rPr>
        <w:t xml:space="preserve"> </w:t>
      </w:r>
      <w:r>
        <w:rPr>
          <w:rFonts w:ascii="SimSun" w:hAnsi="SimSun" w:eastAsia="SimSun" w:cs="SimSun"/>
          <w:spacing w:val="-5"/>
        </w:rPr>
        <w:t>25 </w:t>
      </w:r>
      <w:r>
        <w:rPr>
          <w:spacing w:val="-5"/>
        </w:rPr>
        <w:t>日</w:t>
      </w:r>
    </w:p>
    <w:p>
      <w:pPr>
        <w:spacing w:line="221" w:lineRule="auto"/>
        <w:sectPr>
          <w:footerReference w:type="default" r:id="rId1"/>
          <w:pgSz w:w="11906" w:h="16838"/>
          <w:pgMar w:top="1431" w:right="1785" w:bottom="1256" w:left="1608" w:header="0" w:footer="982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463"/>
        <w:spacing w:before="166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威海市政府集中采购目录及标准</w:t>
      </w:r>
    </w:p>
    <w:p>
      <w:pPr>
        <w:ind w:left="3539"/>
        <w:spacing w:before="287" w:line="221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4"/>
        </w:rPr>
        <w:t>（</w:t>
      </w:r>
      <w:r>
        <w:rPr>
          <w:rFonts w:ascii="SimSun" w:hAnsi="SimSun" w:eastAsia="SimSun" w:cs="SimSun"/>
          <w:sz w:val="31"/>
          <w:szCs w:val="31"/>
          <w:spacing w:val="4"/>
        </w:rPr>
        <w:t>2025</w:t>
      </w:r>
      <w:r>
        <w:rPr>
          <w:rFonts w:ascii="SimSun" w:hAnsi="SimSun" w:eastAsia="SimSun" w:cs="SimSun"/>
          <w:sz w:val="31"/>
          <w:szCs w:val="31"/>
          <w:spacing w:val="-58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4"/>
        </w:rPr>
        <w:t>年版）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775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一、政府集中采购目录</w:t>
      </w:r>
    </w:p>
    <w:p>
      <w:pPr>
        <w:pStyle w:val="BodyText"/>
        <w:ind w:left="124" w:firstLine="690"/>
        <w:spacing w:before="245" w:line="325" w:lineRule="auto"/>
        <w:rPr/>
      </w:pPr>
      <w:r>
        <w:rPr>
          <w:spacing w:val="3"/>
        </w:rPr>
        <w:t>以下项目应当实行集中采购，必须按规定委托集中采购机构</w:t>
      </w:r>
      <w:r>
        <w:rPr>
          <w:spacing w:val="4"/>
        </w:rPr>
        <w:t xml:space="preserve"> </w:t>
      </w:r>
      <w:r>
        <w:rPr>
          <w:spacing w:val="5"/>
        </w:rPr>
        <w:t>代理采购：</w:t>
      </w:r>
    </w:p>
    <w:tbl>
      <w:tblPr>
        <w:tblStyle w:val="TableNormal"/>
        <w:tblW w:w="89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2390"/>
        <w:gridCol w:w="1319"/>
        <w:gridCol w:w="4501"/>
      </w:tblGrid>
      <w:tr>
        <w:trPr>
          <w:trHeight w:val="409" w:hRule="atLeast"/>
        </w:trPr>
        <w:tc>
          <w:tcPr>
            <w:tcW w:w="734" w:type="dxa"/>
            <w:vAlign w:val="top"/>
          </w:tcPr>
          <w:p>
            <w:pPr>
              <w:ind w:left="142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5"/>
              </w:rPr>
              <w:t>序号</w:t>
            </w:r>
          </w:p>
        </w:tc>
        <w:tc>
          <w:tcPr>
            <w:tcW w:w="2390" w:type="dxa"/>
            <w:vAlign w:val="top"/>
          </w:tcPr>
          <w:p>
            <w:pPr>
              <w:ind w:left="980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11"/>
              </w:rPr>
              <w:t>品目</w:t>
            </w:r>
          </w:p>
        </w:tc>
        <w:tc>
          <w:tcPr>
            <w:tcW w:w="1319" w:type="dxa"/>
            <w:vAlign w:val="top"/>
          </w:tcPr>
          <w:p>
            <w:pPr>
              <w:ind w:left="434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4"/>
              </w:rPr>
              <w:t>编码</w:t>
            </w:r>
          </w:p>
        </w:tc>
        <w:tc>
          <w:tcPr>
            <w:tcW w:w="4501" w:type="dxa"/>
            <w:vAlign w:val="top"/>
          </w:tcPr>
          <w:p>
            <w:pPr>
              <w:ind w:left="2025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5"/>
              </w:rPr>
              <w:t>备注</w:t>
            </w:r>
          </w:p>
        </w:tc>
      </w:tr>
      <w:tr>
        <w:trPr>
          <w:trHeight w:val="404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951"/>
              <w:spacing w:before="123" w:line="217" w:lineRule="auto"/>
              <w:rPr/>
            </w:pPr>
            <w:r>
              <w:rPr>
                <w:b/>
                <w:bCs/>
                <w:spacing w:val="-7"/>
              </w:rPr>
              <w:t>A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7"/>
              </w:rPr>
              <w:t>货物类</w:t>
            </w:r>
          </w:p>
        </w:tc>
      </w:tr>
      <w:tr>
        <w:trPr>
          <w:trHeight w:val="404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149"/>
              <w:spacing w:before="124" w:line="216" w:lineRule="auto"/>
              <w:rPr/>
            </w:pPr>
            <w:r>
              <w:rPr>
                <w:b/>
                <w:bCs/>
                <w:spacing w:val="-3"/>
              </w:rPr>
              <w:t>信息化设备（A02010000）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1" w:line="184" w:lineRule="auto"/>
              <w:rPr/>
            </w:pPr>
            <w:r>
              <w:rPr/>
              <w:t>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1"/>
              <w:spacing w:before="125" w:line="216" w:lineRule="auto"/>
              <w:rPr/>
            </w:pPr>
            <w:r>
              <w:rPr>
                <w:spacing w:val="-3"/>
              </w:rPr>
              <w:t>服务器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9" w:line="185" w:lineRule="auto"/>
              <w:rPr/>
            </w:pPr>
            <w:r>
              <w:rPr>
                <w:spacing w:val="-1"/>
              </w:rPr>
              <w:t>A02010104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2" w:line="183" w:lineRule="auto"/>
              <w:rPr/>
            </w:pPr>
            <w:r>
              <w:rPr/>
              <w:t>2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29"/>
              <w:spacing w:before="125" w:line="216" w:lineRule="auto"/>
              <w:rPr/>
            </w:pPr>
            <w:r>
              <w:rPr>
                <w:spacing w:val="-6"/>
              </w:rPr>
              <w:t>台式计算机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A02010105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20"/>
              <w:spacing w:before="163" w:line="183" w:lineRule="auto"/>
              <w:rPr/>
            </w:pPr>
            <w:r>
              <w:rPr/>
              <w:t>3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2"/>
              <w:spacing w:before="127" w:line="215" w:lineRule="auto"/>
              <w:rPr/>
            </w:pPr>
            <w:r>
              <w:rPr>
                <w:spacing w:val="-3"/>
              </w:rPr>
              <w:t>移动工作站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A02010106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5"/>
              <w:spacing w:before="163" w:line="183" w:lineRule="auto"/>
              <w:rPr/>
            </w:pPr>
            <w:r>
              <w:rPr/>
              <w:t>4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34"/>
              <w:spacing w:before="127" w:line="215" w:lineRule="auto"/>
              <w:rPr/>
            </w:pPr>
            <w:r>
              <w:rPr>
                <w:spacing w:val="-7"/>
              </w:rPr>
              <w:t>图形工作站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1" w:line="185" w:lineRule="auto"/>
              <w:rPr/>
            </w:pPr>
            <w:r>
              <w:rPr>
                <w:spacing w:val="-1"/>
              </w:rPr>
              <w:t>A02010107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20"/>
              <w:spacing w:before="162" w:line="182" w:lineRule="auto"/>
              <w:rPr/>
            </w:pPr>
            <w:r>
              <w:rPr/>
              <w:t>5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2"/>
              <w:spacing w:before="124" w:line="217" w:lineRule="auto"/>
              <w:rPr/>
            </w:pPr>
            <w:r>
              <w:rPr>
                <w:spacing w:val="-2"/>
              </w:rPr>
              <w:t>便携式计算机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9" w:line="185" w:lineRule="auto"/>
              <w:rPr/>
            </w:pPr>
            <w:r>
              <w:rPr>
                <w:spacing w:val="-1"/>
              </w:rPr>
              <w:t>A02010108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69"/>
              <w:spacing w:before="125" w:line="216" w:lineRule="auto"/>
              <w:rPr/>
            </w:pPr>
            <w:r>
              <w:rPr>
                <w:b/>
                <w:bCs/>
                <w:spacing w:val="-3"/>
              </w:rPr>
              <w:t>办公设备（A02020000）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2" w:line="183" w:lineRule="auto"/>
              <w:rPr/>
            </w:pPr>
            <w:r>
              <w:rPr/>
              <w:t>6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7"/>
              <w:spacing w:before="125" w:line="216" w:lineRule="auto"/>
              <w:rPr/>
            </w:pPr>
            <w:r>
              <w:rPr>
                <w:spacing w:val="-5"/>
              </w:rPr>
              <w:t>复印机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9" w:line="185" w:lineRule="auto"/>
              <w:rPr/>
            </w:pPr>
            <w:r>
              <w:rPr>
                <w:spacing w:val="-1"/>
              </w:rPr>
              <w:t>A02020100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21"/>
              <w:spacing w:before="164" w:line="182" w:lineRule="auto"/>
              <w:rPr/>
            </w:pPr>
            <w:r>
              <w:rPr/>
              <w:t>7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4"/>
              <w:spacing w:before="125" w:line="216" w:lineRule="auto"/>
              <w:rPr/>
            </w:pPr>
            <w:r>
              <w:rPr>
                <w:spacing w:val="-4"/>
              </w:rPr>
              <w:t>投影仪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A02020200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6"/>
              <w:spacing w:before="14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用于测量、测绘等专用投影仪除外。</w:t>
            </w:r>
          </w:p>
        </w:tc>
      </w:tr>
      <w:tr>
        <w:trPr>
          <w:trHeight w:val="604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7"/>
              <w:spacing w:before="261" w:line="183" w:lineRule="auto"/>
              <w:rPr/>
            </w:pPr>
            <w:r>
              <w:rPr/>
              <w:t>8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22"/>
              <w:spacing w:before="224" w:line="219" w:lineRule="auto"/>
              <w:rPr/>
            </w:pPr>
            <w:r>
              <w:rPr>
                <w:spacing w:val="-4"/>
              </w:rPr>
              <w:t>多功能一体机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259" w:line="185" w:lineRule="auto"/>
              <w:rPr/>
            </w:pPr>
            <w:r>
              <w:rPr>
                <w:spacing w:val="-1"/>
              </w:rPr>
              <w:t>A02020400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30" w:right="107" w:hanging="12"/>
              <w:spacing w:before="63" w:line="24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具有多种办公功能的设备，例如带有打印功能</w:t>
            </w:r>
            <w:r>
              <w:rPr>
                <w:sz w:val="20"/>
                <w:szCs w:val="20"/>
                <w:spacing w:val="8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的复印机等。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7"/>
              <w:spacing w:before="163" w:line="183" w:lineRule="auto"/>
              <w:rPr/>
            </w:pPr>
            <w:r>
              <w:rPr/>
              <w:t>9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1"/>
              <w:spacing w:before="127" w:line="215" w:lineRule="auto"/>
              <w:rPr/>
            </w:pPr>
            <w:r>
              <w:rPr>
                <w:spacing w:val="-2"/>
              </w:rPr>
              <w:t>触控一体机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1" w:line="185" w:lineRule="auto"/>
              <w:rPr/>
            </w:pPr>
            <w:r>
              <w:rPr>
                <w:spacing w:val="-1"/>
              </w:rPr>
              <w:t>A02020800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4"/>
              <w:spacing w:before="14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包括室内型、户外型触摸屏/互动屏等。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2" w:line="18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04"/>
              <w:spacing w:before="128" w:line="214" w:lineRule="auto"/>
              <w:rPr/>
            </w:pPr>
            <w:r>
              <w:rPr>
                <w:spacing w:val="-3"/>
              </w:rPr>
              <w:t>A3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黑白打印机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1" w:line="185" w:lineRule="auto"/>
              <w:rPr/>
            </w:pPr>
            <w:r>
              <w:rPr>
                <w:spacing w:val="-1"/>
              </w:rPr>
              <w:t>A02021001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3" w:line="184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04"/>
              <w:spacing w:before="128" w:line="214" w:lineRule="auto"/>
              <w:rPr/>
            </w:pPr>
            <w:r>
              <w:rPr>
                <w:spacing w:val="-2"/>
              </w:rPr>
              <w:t>A3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彩色打印机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2" w:line="185" w:lineRule="auto"/>
              <w:rPr/>
            </w:pPr>
            <w:r>
              <w:rPr>
                <w:spacing w:val="-1"/>
              </w:rPr>
              <w:t>A02021002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1" w:line="184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04"/>
              <w:spacing w:before="125" w:line="216" w:lineRule="auto"/>
              <w:rPr/>
            </w:pPr>
            <w:r>
              <w:rPr>
                <w:spacing w:val="-3"/>
              </w:rPr>
              <w:t>A4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黑白打印机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A02021003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1" w:line="184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04"/>
              <w:spacing w:before="127" w:line="215" w:lineRule="auto"/>
              <w:rPr/>
            </w:pPr>
            <w:r>
              <w:rPr>
                <w:spacing w:val="-2"/>
              </w:rPr>
              <w:t>A4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彩色打印机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A02021004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2" w:line="184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09"/>
              <w:spacing w:before="127" w:line="214" w:lineRule="auto"/>
              <w:rPr/>
            </w:pPr>
            <w:r>
              <w:rPr>
                <w:spacing w:val="-4"/>
              </w:rPr>
              <w:t>LED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显示屏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A02021103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63" w:line="184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3"/>
              <w:spacing w:before="127" w:line="216" w:lineRule="auto"/>
              <w:rPr/>
            </w:pPr>
            <w:r>
              <w:rPr>
                <w:spacing w:val="-3"/>
              </w:rPr>
              <w:t>液晶显示器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2" w:line="185" w:lineRule="auto"/>
              <w:rPr/>
            </w:pPr>
            <w:r>
              <w:rPr>
                <w:spacing w:val="-1"/>
              </w:rPr>
              <w:t>A02021104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8"/>
          <w:pgMar w:top="1431" w:right="1473" w:bottom="1256" w:left="1474" w:header="0" w:footer="9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9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2390"/>
        <w:gridCol w:w="1319"/>
        <w:gridCol w:w="4501"/>
      </w:tblGrid>
      <w:tr>
        <w:trPr>
          <w:trHeight w:val="409" w:hRule="atLeast"/>
        </w:trPr>
        <w:tc>
          <w:tcPr>
            <w:tcW w:w="734" w:type="dxa"/>
            <w:vAlign w:val="top"/>
          </w:tcPr>
          <w:p>
            <w:pPr>
              <w:ind w:left="142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5"/>
              </w:rPr>
              <w:t>序号</w:t>
            </w:r>
          </w:p>
        </w:tc>
        <w:tc>
          <w:tcPr>
            <w:tcW w:w="2390" w:type="dxa"/>
            <w:vAlign w:val="top"/>
          </w:tcPr>
          <w:p>
            <w:pPr>
              <w:ind w:left="980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11"/>
              </w:rPr>
              <w:t>品目</w:t>
            </w:r>
          </w:p>
        </w:tc>
        <w:tc>
          <w:tcPr>
            <w:tcW w:w="1319" w:type="dxa"/>
            <w:vAlign w:val="top"/>
          </w:tcPr>
          <w:p>
            <w:pPr>
              <w:ind w:left="434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4"/>
              </w:rPr>
              <w:t>编码</w:t>
            </w:r>
          </w:p>
        </w:tc>
        <w:tc>
          <w:tcPr>
            <w:tcW w:w="4501" w:type="dxa"/>
            <w:vAlign w:val="top"/>
          </w:tcPr>
          <w:p>
            <w:pPr>
              <w:ind w:left="2025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5"/>
              </w:rPr>
              <w:t>备注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58" w:line="184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4"/>
              <w:spacing w:before="123" w:line="218" w:lineRule="auto"/>
              <w:rPr/>
            </w:pPr>
            <w:r>
              <w:rPr>
                <w:spacing w:val="-4"/>
              </w:rPr>
              <w:t>扫描仪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7" w:line="185" w:lineRule="auto"/>
              <w:rPr/>
            </w:pPr>
            <w:r>
              <w:rPr>
                <w:spacing w:val="-1"/>
              </w:rPr>
              <w:t>A02021118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158" w:line="184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0"/>
              <w:spacing w:before="123" w:line="218" w:lineRule="auto"/>
              <w:rPr/>
            </w:pPr>
            <w:r>
              <w:rPr>
                <w:spacing w:val="-3"/>
              </w:rPr>
              <w:t>碎纸机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7" w:line="185" w:lineRule="auto"/>
              <w:rPr/>
            </w:pPr>
            <w:r>
              <w:rPr>
                <w:spacing w:val="-1"/>
              </w:rPr>
              <w:t>A02021301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497"/>
              <w:spacing w:before="123" w:line="218" w:lineRule="auto"/>
              <w:rPr/>
            </w:pPr>
            <w:r>
              <w:rPr>
                <w:b/>
                <w:bCs/>
                <w:spacing w:val="-3"/>
              </w:rPr>
              <w:t>车辆（A02030000）</w:t>
            </w:r>
          </w:p>
        </w:tc>
      </w:tr>
      <w:tr>
        <w:trPr>
          <w:trHeight w:val="604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260" w:line="184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1"/>
              <w:spacing w:before="224" w:line="220" w:lineRule="auto"/>
              <w:rPr/>
            </w:pPr>
            <w:r>
              <w:rPr>
                <w:spacing w:val="-3"/>
              </w:rPr>
              <w:t>乘用车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259" w:line="185" w:lineRule="auto"/>
              <w:rPr/>
            </w:pPr>
            <w:r>
              <w:rPr>
                <w:spacing w:val="-1"/>
              </w:rPr>
              <w:t>A02030500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20" w:right="107" w:hanging="6"/>
              <w:spacing w:before="61" w:line="24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包括轿车、越野车、小型客车、中型客车、大</w:t>
            </w:r>
            <w:r>
              <w:rPr>
                <w:sz w:val="20"/>
                <w:szCs w:val="20"/>
                <w:spacing w:val="12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型客车。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64"/>
              <w:spacing w:before="124" w:line="217" w:lineRule="auto"/>
              <w:rPr/>
            </w:pPr>
            <w:r>
              <w:rPr>
                <w:b/>
                <w:bCs/>
                <w:spacing w:val="-3"/>
              </w:rPr>
              <w:t>机械设备（A02050000）</w:t>
            </w:r>
          </w:p>
        </w:tc>
      </w:tr>
      <w:tr>
        <w:trPr>
          <w:trHeight w:val="604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3"/>
              <w:spacing w:before="261" w:line="184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38"/>
              <w:spacing w:before="226" w:line="220" w:lineRule="auto"/>
              <w:rPr/>
            </w:pPr>
            <w:r>
              <w:rPr>
                <w:spacing w:val="-18"/>
              </w:rPr>
              <w:t>电梯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260" w:line="185" w:lineRule="auto"/>
              <w:rPr/>
            </w:pPr>
            <w:r>
              <w:rPr>
                <w:spacing w:val="-1"/>
              </w:rPr>
              <w:t>A02051227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7" w:right="39" w:hanging="3"/>
              <w:spacing w:before="61" w:line="24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包括载人电梯、载货电梯、载人载货两用电梯、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消防电梯等。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91"/>
              <w:spacing w:before="125" w:line="216" w:lineRule="auto"/>
              <w:rPr/>
            </w:pPr>
            <w:r>
              <w:rPr>
                <w:b/>
                <w:bCs/>
                <w:spacing w:val="-4"/>
              </w:rPr>
              <w:t>电气设备（A02060000）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2" w:line="183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8"/>
              <w:spacing w:before="125" w:line="216" w:lineRule="auto"/>
              <w:rPr/>
            </w:pPr>
            <w:r>
              <w:rPr>
                <w:spacing w:val="-6"/>
              </w:rPr>
              <w:t>空调机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A02061804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1" w:line="184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5"/>
              <w:spacing w:before="127" w:line="215" w:lineRule="auto"/>
              <w:rPr/>
            </w:pPr>
            <w:r>
              <w:rPr>
                <w:spacing w:val="-2"/>
              </w:rPr>
              <w:t>不间断电源（UPS）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60" w:line="185" w:lineRule="auto"/>
              <w:rPr/>
            </w:pPr>
            <w:r>
              <w:rPr>
                <w:spacing w:val="-1"/>
              </w:rPr>
              <w:t>A02061504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151"/>
              <w:spacing w:before="127" w:line="215" w:lineRule="auto"/>
              <w:rPr/>
            </w:pPr>
            <w:r>
              <w:rPr>
                <w:b/>
                <w:bCs/>
                <w:spacing w:val="-3"/>
              </w:rPr>
              <w:t>家具和用具（A05000000）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1" w:line="183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3"/>
              <w:spacing w:before="124" w:line="217" w:lineRule="auto"/>
              <w:rPr/>
            </w:pPr>
            <w:r>
              <w:rPr>
                <w:spacing w:val="-6"/>
              </w:rPr>
              <w:t>家具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9" w:line="185" w:lineRule="auto"/>
              <w:rPr/>
            </w:pPr>
            <w:r>
              <w:rPr>
                <w:spacing w:val="-1"/>
              </w:rPr>
              <w:t>A05010000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69"/>
              <w:spacing w:before="125" w:line="216" w:lineRule="auto"/>
              <w:rPr/>
            </w:pPr>
            <w:r>
              <w:rPr>
                <w:b/>
                <w:bCs/>
                <w:spacing w:val="-3"/>
              </w:rPr>
              <w:t>办公用品（A05040000）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2" w:line="183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7"/>
              <w:spacing w:before="125" w:line="216" w:lineRule="auto"/>
              <w:rPr/>
            </w:pPr>
            <w:r>
              <w:rPr>
                <w:spacing w:val="-5"/>
              </w:rPr>
              <w:t>复印纸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159" w:line="185" w:lineRule="auto"/>
              <w:rPr/>
            </w:pPr>
            <w:r>
              <w:rPr>
                <w:spacing w:val="-1"/>
              </w:rPr>
              <w:t>A05040101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2686"/>
              <w:spacing w:before="125" w:line="216" w:lineRule="auto"/>
              <w:rPr/>
            </w:pPr>
            <w:r>
              <w:rPr>
                <w:b/>
                <w:bCs/>
                <w:spacing w:val="-2"/>
              </w:rPr>
              <w:t>信息数据类无形资产（A08060000）</w:t>
            </w:r>
          </w:p>
        </w:tc>
      </w:tr>
      <w:tr>
        <w:trPr>
          <w:trHeight w:val="604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261" w:line="183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1"/>
              <w:spacing w:before="224" w:line="220" w:lineRule="auto"/>
              <w:rPr/>
            </w:pPr>
            <w:r>
              <w:rPr>
                <w:spacing w:val="-3"/>
              </w:rPr>
              <w:t>基础软件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259" w:line="185" w:lineRule="auto"/>
              <w:rPr/>
            </w:pPr>
            <w:r>
              <w:rPr>
                <w:spacing w:val="-1"/>
              </w:rPr>
              <w:t>A08060301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20" w:right="107" w:hanging="6"/>
              <w:spacing w:before="63" w:line="24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1"/>
              </w:rPr>
              <w:t>包括操作系统、数据库管理系统、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中间件、办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公套件等。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956"/>
              <w:spacing w:before="127" w:line="215" w:lineRule="auto"/>
              <w:rPr/>
            </w:pPr>
            <w:r>
              <w:rPr>
                <w:b/>
                <w:bCs/>
                <w:spacing w:val="-7"/>
              </w:rPr>
              <w:t>C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7"/>
              </w:rPr>
              <w:t>服务类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155"/>
              <w:spacing w:before="128" w:line="214" w:lineRule="auto"/>
              <w:rPr/>
            </w:pPr>
            <w:r>
              <w:rPr>
                <w:b/>
                <w:bCs/>
                <w:spacing w:val="-3"/>
              </w:rPr>
              <w:t>云计算服务（C16040000）</w:t>
            </w:r>
          </w:p>
        </w:tc>
      </w:tr>
      <w:tr>
        <w:trPr>
          <w:trHeight w:val="1070" w:hRule="atLeast"/>
        </w:trPr>
        <w:tc>
          <w:tcPr>
            <w:tcW w:w="73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3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239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5" w:line="220" w:lineRule="auto"/>
              <w:rPr/>
            </w:pPr>
            <w:r>
              <w:rPr>
                <w:spacing w:val="-4"/>
              </w:rPr>
              <w:t>云计算服务</w:t>
            </w:r>
          </w:p>
        </w:tc>
        <w:tc>
          <w:tcPr>
            <w:tcW w:w="131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4" w:line="184" w:lineRule="auto"/>
              <w:rPr/>
            </w:pPr>
            <w:r>
              <w:rPr>
                <w:spacing w:val="-1"/>
              </w:rPr>
              <w:t>C16040000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4" w:right="55" w:firstLine="2"/>
              <w:spacing w:before="146" w:line="26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指以云计算技术和模式为主要特征的信息技术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服务，包括基础服务、平台服务、应用服务</w:t>
            </w:r>
            <w:r>
              <w:rPr>
                <w:sz w:val="20"/>
                <w:szCs w:val="20"/>
                <w:spacing w:val="5"/>
              </w:rPr>
              <w:t>等，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不含运行维护服务。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91"/>
              <w:spacing w:before="128" w:line="214" w:lineRule="auto"/>
              <w:rPr/>
            </w:pPr>
            <w:r>
              <w:rPr>
                <w:b/>
                <w:bCs/>
                <w:spacing w:val="-4"/>
              </w:rPr>
              <w:t>电信服务（C17010000）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5" w:line="183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29"/>
              <w:spacing w:before="128" w:line="214" w:lineRule="auto"/>
              <w:rPr/>
            </w:pPr>
            <w:r>
              <w:rPr>
                <w:spacing w:val="-5"/>
              </w:rPr>
              <w:t>网络接入服务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12"/>
              <w:spacing w:before="163" w:line="184" w:lineRule="auto"/>
              <w:rPr/>
            </w:pPr>
            <w:r>
              <w:rPr>
                <w:spacing w:val="-1"/>
              </w:rPr>
              <w:t>C17010200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3"/>
              <w:spacing w:before="14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仅限于电子政务外网接入服务。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65"/>
              <w:spacing w:before="129" w:line="213" w:lineRule="auto"/>
              <w:rPr/>
            </w:pPr>
            <w:r>
              <w:rPr>
                <w:b/>
                <w:bCs/>
                <w:spacing w:val="-3"/>
              </w:rPr>
              <w:t>保险服务（C18040000）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18"/>
              <w:spacing w:before="163" w:line="183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2"/>
              <w:spacing w:before="127" w:line="215" w:lineRule="auto"/>
              <w:rPr/>
            </w:pPr>
            <w:r>
              <w:rPr>
                <w:spacing w:val="-2"/>
              </w:rPr>
              <w:t>财产保险服务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12"/>
              <w:spacing w:before="162" w:line="184" w:lineRule="auto"/>
              <w:rPr/>
            </w:pPr>
            <w:r>
              <w:rPr>
                <w:spacing w:val="-1"/>
              </w:rPr>
              <w:t>C18040102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3"/>
              <w:spacing w:before="14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仅适用于车辆保险。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034"/>
              <w:spacing w:before="127" w:line="215" w:lineRule="auto"/>
              <w:rPr/>
            </w:pPr>
            <w:r>
              <w:rPr>
                <w:b/>
                <w:bCs/>
                <w:spacing w:val="-3"/>
              </w:rPr>
              <w:t>物业管理服务（C21040000）</w:t>
            </w:r>
          </w:p>
        </w:tc>
      </w:tr>
      <w:tr>
        <w:trPr>
          <w:trHeight w:val="1389" w:hRule="atLeast"/>
        </w:trPr>
        <w:tc>
          <w:tcPr>
            <w:tcW w:w="73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4" w:line="183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3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5" w:line="220" w:lineRule="auto"/>
              <w:rPr/>
            </w:pPr>
            <w:r>
              <w:rPr>
                <w:spacing w:val="-2"/>
              </w:rPr>
              <w:t>物业管理服务</w:t>
            </w:r>
          </w:p>
        </w:tc>
        <w:tc>
          <w:tcPr>
            <w:tcW w:w="13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184" w:lineRule="auto"/>
              <w:rPr/>
            </w:pPr>
            <w:r>
              <w:rPr>
                <w:spacing w:val="-1"/>
              </w:rPr>
              <w:t>C21040000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4" w:right="107" w:firstLine="2"/>
              <w:spacing w:before="157" w:line="26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指本单位物业管理服务部门不能承担的水电供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应服务、设备运行、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门窗保养维护、保洁、保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安（可并入物业管理服务采购计划，也可单独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备案采购计划）、绿化养护等的管理及服务。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8"/>
          <w:pgMar w:top="1431" w:right="1481" w:bottom="1256" w:left="1474" w:header="0" w:footer="9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9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2390"/>
        <w:gridCol w:w="1319"/>
        <w:gridCol w:w="4501"/>
      </w:tblGrid>
      <w:tr>
        <w:trPr>
          <w:trHeight w:val="409" w:hRule="atLeast"/>
        </w:trPr>
        <w:tc>
          <w:tcPr>
            <w:tcW w:w="734" w:type="dxa"/>
            <w:vAlign w:val="top"/>
          </w:tcPr>
          <w:p>
            <w:pPr>
              <w:ind w:left="142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5"/>
              </w:rPr>
              <w:t>序号</w:t>
            </w:r>
          </w:p>
        </w:tc>
        <w:tc>
          <w:tcPr>
            <w:tcW w:w="2390" w:type="dxa"/>
            <w:vAlign w:val="top"/>
          </w:tcPr>
          <w:p>
            <w:pPr>
              <w:ind w:left="980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11"/>
              </w:rPr>
              <w:t>品目</w:t>
            </w:r>
          </w:p>
        </w:tc>
        <w:tc>
          <w:tcPr>
            <w:tcW w:w="1319" w:type="dxa"/>
            <w:vAlign w:val="top"/>
          </w:tcPr>
          <w:p>
            <w:pPr>
              <w:ind w:left="434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4"/>
              </w:rPr>
              <w:t>编码</w:t>
            </w:r>
          </w:p>
        </w:tc>
        <w:tc>
          <w:tcPr>
            <w:tcW w:w="4501" w:type="dxa"/>
            <w:vAlign w:val="top"/>
          </w:tcPr>
          <w:p>
            <w:pPr>
              <w:ind w:left="2025"/>
              <w:spacing w:before="128" w:line="21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5"/>
              </w:rPr>
              <w:t>备注</w:t>
            </w:r>
          </w:p>
        </w:tc>
      </w:tr>
      <w:tr>
        <w:trPr>
          <w:trHeight w:val="404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2934"/>
              <w:spacing w:before="123" w:line="217" w:lineRule="auto"/>
              <w:rPr/>
            </w:pPr>
            <w:r>
              <w:rPr>
                <w:b/>
                <w:bCs/>
                <w:spacing w:val="-3"/>
              </w:rPr>
              <w:t>印刷和出版服务（C23090000）</w:t>
            </w:r>
          </w:p>
        </w:tc>
      </w:tr>
      <w:tr>
        <w:trPr>
          <w:trHeight w:val="904" w:hRule="atLeast"/>
        </w:trPr>
        <w:tc>
          <w:tcPr>
            <w:tcW w:w="7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3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239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4" w:line="220" w:lineRule="auto"/>
              <w:rPr/>
            </w:pPr>
            <w:r>
              <w:rPr>
                <w:spacing w:val="-7"/>
              </w:rPr>
              <w:t>印刷服务</w:t>
            </w:r>
          </w:p>
        </w:tc>
        <w:tc>
          <w:tcPr>
            <w:tcW w:w="13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184" w:lineRule="auto"/>
              <w:rPr/>
            </w:pPr>
            <w:r>
              <w:rPr>
                <w:spacing w:val="-1"/>
              </w:rPr>
              <w:t>C23090100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3" w:right="107" w:firstLine="3"/>
              <w:spacing w:before="62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指本单位文印部门不能承担的票据、证书、期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刊、文件、公文用纸、资料汇编、信封等印刷 </w:t>
            </w:r>
            <w:r>
              <w:rPr>
                <w:sz w:val="20"/>
                <w:szCs w:val="20"/>
                <w:spacing w:val="8"/>
              </w:rPr>
              <w:t>业务，不包括出版服务。</w:t>
            </w:r>
          </w:p>
        </w:tc>
      </w:tr>
      <w:tr>
        <w:trPr>
          <w:trHeight w:val="404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3266"/>
              <w:spacing w:before="124" w:line="216" w:lineRule="auto"/>
              <w:rPr/>
            </w:pPr>
            <w:r>
              <w:rPr>
                <w:b/>
                <w:bCs/>
                <w:spacing w:val="-3"/>
              </w:rPr>
              <w:t>租赁服务（C23110000）</w:t>
            </w:r>
          </w:p>
        </w:tc>
      </w:tr>
      <w:tr>
        <w:trPr>
          <w:trHeight w:val="604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20"/>
              <w:spacing w:before="263" w:line="183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3" w:right="211"/>
              <w:spacing w:before="48" w:line="219" w:lineRule="auto"/>
              <w:rPr/>
            </w:pPr>
            <w:r>
              <w:rPr>
                <w:spacing w:val="-2"/>
              </w:rPr>
              <w:t>车辆及其他运输机械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租赁服务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12"/>
              <w:spacing w:before="262" w:line="184" w:lineRule="auto"/>
              <w:rPr/>
            </w:pPr>
            <w:r>
              <w:rPr>
                <w:spacing w:val="-1"/>
              </w:rPr>
              <w:t>C23110300</w:t>
            </w:r>
          </w:p>
        </w:tc>
        <w:tc>
          <w:tcPr>
            <w:tcW w:w="4501" w:type="dxa"/>
            <w:vAlign w:val="top"/>
          </w:tcPr>
          <w:p>
            <w:pPr>
              <w:pStyle w:val="TableText"/>
              <w:ind w:left="113"/>
              <w:spacing w:before="24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仅限于公务用车租赁服务。</w:t>
            </w:r>
          </w:p>
        </w:tc>
      </w:tr>
      <w:tr>
        <w:trPr>
          <w:trHeight w:val="405" w:hRule="atLeast"/>
        </w:trPr>
        <w:tc>
          <w:tcPr>
            <w:tcW w:w="8944" w:type="dxa"/>
            <w:vAlign w:val="top"/>
            <w:gridSpan w:val="4"/>
          </w:tcPr>
          <w:p>
            <w:pPr>
              <w:pStyle w:val="TableText"/>
              <w:ind w:left="2920"/>
              <w:spacing w:before="127" w:line="215" w:lineRule="auto"/>
              <w:rPr/>
            </w:pPr>
            <w:r>
              <w:rPr>
                <w:b/>
                <w:bCs/>
                <w:spacing w:val="-3"/>
              </w:rPr>
              <w:t>维修和保养服务（C23120000）</w:t>
            </w:r>
          </w:p>
        </w:tc>
      </w:tr>
      <w:tr>
        <w:trPr>
          <w:trHeight w:val="405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20"/>
              <w:spacing w:before="162" w:line="184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3"/>
              <w:spacing w:before="127" w:line="215" w:lineRule="auto"/>
              <w:rPr/>
            </w:pPr>
            <w:r>
              <w:rPr>
                <w:spacing w:val="-2"/>
              </w:rPr>
              <w:t>车辆维修和保养服务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12"/>
              <w:spacing w:before="162" w:line="184" w:lineRule="auto"/>
              <w:rPr/>
            </w:pPr>
            <w:r>
              <w:rPr>
                <w:spacing w:val="-1"/>
              </w:rPr>
              <w:t>C23120301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20"/>
              <w:spacing w:before="265" w:line="183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2" w:right="211" w:firstLine="1"/>
              <w:spacing w:before="48" w:line="221" w:lineRule="auto"/>
              <w:rPr/>
            </w:pPr>
            <w:r>
              <w:rPr>
                <w:spacing w:val="-2"/>
              </w:rPr>
              <w:t>车辆加油、添加燃料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服务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12"/>
              <w:spacing w:before="263" w:line="184" w:lineRule="auto"/>
              <w:rPr/>
            </w:pPr>
            <w:r>
              <w:rPr>
                <w:spacing w:val="-1"/>
              </w:rPr>
              <w:t>C23120302</w:t>
            </w:r>
          </w:p>
        </w:tc>
        <w:tc>
          <w:tcPr>
            <w:tcW w:w="4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0" w:right="110" w:firstLine="604"/>
        <w:spacing w:before="198" w:line="342" w:lineRule="auto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z w:val="29"/>
          <w:szCs w:val="29"/>
          <w:spacing w:val="-6"/>
        </w:rPr>
        <w:t>注：①以上品目和编码按财政部《政府采购品目分类目录》（财库</w:t>
      </w:r>
      <w:r>
        <w:rPr>
          <w:rFonts w:ascii="KaiTi_GB2312" w:hAnsi="KaiTi_GB2312" w:eastAsia="KaiTi_GB2312" w:cs="KaiTi_GB2312"/>
          <w:sz w:val="29"/>
          <w:szCs w:val="29"/>
          <w:spacing w:val="4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spacing w:val="-2"/>
        </w:rPr>
        <w:t>〔</w:t>
      </w:r>
      <w:r>
        <w:rPr>
          <w:rFonts w:ascii="SimSun" w:hAnsi="SimSun" w:eastAsia="SimSun" w:cs="SimSun"/>
          <w:sz w:val="29"/>
          <w:szCs w:val="29"/>
          <w:spacing w:val="-2"/>
        </w:rPr>
        <w:t>2022</w:t>
      </w:r>
      <w:r>
        <w:rPr>
          <w:rFonts w:ascii="KaiTi_GB2312" w:hAnsi="KaiTi_GB2312" w:eastAsia="KaiTi_GB2312" w:cs="KaiTi_GB2312"/>
          <w:sz w:val="29"/>
          <w:szCs w:val="29"/>
          <w:spacing w:val="-2"/>
        </w:rPr>
        <w:t>〕</w:t>
      </w:r>
      <w:r>
        <w:rPr>
          <w:rFonts w:ascii="SimSun" w:hAnsi="SimSun" w:eastAsia="SimSun" w:cs="SimSun"/>
          <w:sz w:val="29"/>
          <w:szCs w:val="29"/>
          <w:spacing w:val="-2"/>
        </w:rPr>
        <w:t>31</w:t>
      </w:r>
      <w:r>
        <w:rPr>
          <w:rFonts w:ascii="SimSun" w:hAnsi="SimSun" w:eastAsia="SimSun" w:cs="SimSun"/>
          <w:sz w:val="29"/>
          <w:szCs w:val="29"/>
          <w:spacing w:val="-43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spacing w:val="-2"/>
        </w:rPr>
        <w:t>号）制定和解释。</w:t>
      </w:r>
    </w:p>
    <w:p>
      <w:pPr>
        <w:ind w:left="716"/>
        <w:spacing w:before="47" w:line="213" w:lineRule="auto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z w:val="29"/>
          <w:szCs w:val="29"/>
          <w:spacing w:val="-2"/>
        </w:rPr>
        <w:t>②驻鲁以外单位采购全部为分散采购。</w:t>
      </w:r>
    </w:p>
    <w:p>
      <w:pPr>
        <w:ind w:left="770"/>
        <w:spacing w:before="23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二、分散采购限额标准</w:t>
      </w:r>
    </w:p>
    <w:p>
      <w:pPr>
        <w:pStyle w:val="BodyText"/>
        <w:ind w:left="128" w:right="68" w:firstLine="644"/>
        <w:spacing w:before="223" w:line="349" w:lineRule="auto"/>
        <w:rPr/>
      </w:pPr>
      <w:r>
        <w:rPr>
          <w:spacing w:val="5"/>
        </w:rPr>
        <w:t>政府集中采购目录以外单项或批量采购金额（同一二</w:t>
      </w:r>
      <w:r>
        <w:rPr>
          <w:spacing w:val="4"/>
        </w:rPr>
        <w:t>级品目</w:t>
      </w:r>
      <w:r>
        <w:rPr/>
        <w:t xml:space="preserve"> </w:t>
      </w:r>
      <w:r>
        <w:rPr>
          <w:spacing w:val="7"/>
        </w:rPr>
        <w:t>年度累计）达到分散采购限额标准的项目，依</w:t>
      </w:r>
      <w:r>
        <w:rPr>
          <w:spacing w:val="6"/>
        </w:rPr>
        <w:t>法实行分散采购，</w:t>
      </w:r>
      <w:r>
        <w:rPr/>
        <w:t xml:space="preserve"> </w:t>
      </w:r>
      <w:r>
        <w:rPr>
          <w:spacing w:val="5"/>
        </w:rPr>
        <w:t>采购人可委托采购代理机构组织采购或自行组织采购。全市分散</w:t>
      </w:r>
      <w:r>
        <w:rPr>
          <w:spacing w:val="12"/>
        </w:rPr>
        <w:t xml:space="preserve"> </w:t>
      </w:r>
      <w:r>
        <w:rPr>
          <w:spacing w:val="7"/>
        </w:rPr>
        <w:t>采购限额标准如下：</w:t>
      </w:r>
    </w:p>
    <w:p>
      <w:pPr>
        <w:ind w:left="2947"/>
        <w:spacing w:before="13" w:line="215" w:lineRule="auto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z w:val="29"/>
          <w:szCs w:val="29"/>
          <w:spacing w:val="-1"/>
        </w:rPr>
        <w:t>全市分散采购限额标准表</w:t>
      </w:r>
    </w:p>
    <w:p>
      <w:pPr>
        <w:ind w:left="7260"/>
        <w:spacing w:before="286" w:line="213" w:lineRule="auto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z w:val="29"/>
          <w:szCs w:val="29"/>
          <w:spacing w:val="-3"/>
        </w:rPr>
        <w:t>单位：万元</w:t>
      </w:r>
    </w:p>
    <w:p>
      <w:pPr>
        <w:spacing w:line="121" w:lineRule="exact"/>
        <w:rPr/>
      </w:pPr>
      <w:r/>
    </w:p>
    <w:tbl>
      <w:tblPr>
        <w:tblStyle w:val="TableNormal"/>
        <w:tblW w:w="90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68"/>
        <w:gridCol w:w="2504"/>
        <w:gridCol w:w="2086"/>
        <w:gridCol w:w="1803"/>
      </w:tblGrid>
      <w:tr>
        <w:trPr>
          <w:trHeight w:val="688" w:hRule="atLeast"/>
        </w:trPr>
        <w:tc>
          <w:tcPr>
            <w:tcW w:w="2668" w:type="dxa"/>
            <w:vAlign w:val="top"/>
          </w:tcPr>
          <w:p>
            <w:pPr>
              <w:ind w:left="779"/>
              <w:spacing w:before="200"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7"/>
              </w:rPr>
              <w:t>区划级次</w:t>
            </w:r>
          </w:p>
        </w:tc>
        <w:tc>
          <w:tcPr>
            <w:tcW w:w="2504" w:type="dxa"/>
            <w:vAlign w:val="top"/>
          </w:tcPr>
          <w:p>
            <w:pPr>
              <w:ind w:left="973"/>
              <w:spacing w:before="199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8"/>
              </w:rPr>
              <w:t>货物</w:t>
            </w:r>
          </w:p>
        </w:tc>
        <w:tc>
          <w:tcPr>
            <w:tcW w:w="2086" w:type="dxa"/>
            <w:vAlign w:val="top"/>
          </w:tcPr>
          <w:p>
            <w:pPr>
              <w:ind w:left="761"/>
              <w:spacing w:before="200"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5"/>
              </w:rPr>
              <w:t>服务</w:t>
            </w:r>
          </w:p>
        </w:tc>
        <w:tc>
          <w:tcPr>
            <w:tcW w:w="1803" w:type="dxa"/>
            <w:vAlign w:val="top"/>
          </w:tcPr>
          <w:p>
            <w:pPr>
              <w:ind w:left="619"/>
              <w:spacing w:before="199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7"/>
              </w:rPr>
              <w:t>工程</w:t>
            </w:r>
          </w:p>
        </w:tc>
      </w:tr>
      <w:tr>
        <w:trPr>
          <w:trHeight w:val="627" w:hRule="atLeast"/>
        </w:trPr>
        <w:tc>
          <w:tcPr>
            <w:tcW w:w="2668" w:type="dxa"/>
            <w:vAlign w:val="top"/>
          </w:tcPr>
          <w:p>
            <w:pPr>
              <w:ind w:left="1062"/>
              <w:spacing w:before="170" w:line="216" w:lineRule="auto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  <w:spacing w:val="-12"/>
              </w:rPr>
              <w:t>市级</w:t>
            </w:r>
          </w:p>
        </w:tc>
        <w:tc>
          <w:tcPr>
            <w:tcW w:w="2504" w:type="dxa"/>
            <w:vAlign w:val="top"/>
          </w:tcPr>
          <w:p>
            <w:pPr>
              <w:pStyle w:val="TableText"/>
              <w:ind w:left="1119"/>
              <w:spacing w:before="215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50</w:t>
            </w:r>
          </w:p>
        </w:tc>
        <w:tc>
          <w:tcPr>
            <w:tcW w:w="2086" w:type="dxa"/>
            <w:vAlign w:val="top"/>
          </w:tcPr>
          <w:p>
            <w:pPr>
              <w:pStyle w:val="TableText"/>
              <w:ind w:left="912"/>
              <w:spacing w:before="215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50</w:t>
            </w:r>
          </w:p>
        </w:tc>
        <w:tc>
          <w:tcPr>
            <w:tcW w:w="1803" w:type="dxa"/>
            <w:vAlign w:val="top"/>
          </w:tcPr>
          <w:p>
            <w:pPr>
              <w:pStyle w:val="TableText"/>
              <w:ind w:left="766"/>
              <w:spacing w:before="215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60</w:t>
            </w:r>
          </w:p>
        </w:tc>
      </w:tr>
      <w:tr>
        <w:trPr>
          <w:trHeight w:val="632" w:hRule="atLeast"/>
        </w:trPr>
        <w:tc>
          <w:tcPr>
            <w:tcW w:w="2668" w:type="dxa"/>
            <w:vAlign w:val="top"/>
          </w:tcPr>
          <w:p>
            <w:pPr>
              <w:ind w:left="1054"/>
              <w:spacing w:before="172" w:line="218" w:lineRule="auto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  <w:spacing w:val="-8"/>
              </w:rPr>
              <w:t>县级</w:t>
            </w:r>
          </w:p>
        </w:tc>
        <w:tc>
          <w:tcPr>
            <w:tcW w:w="2504" w:type="dxa"/>
            <w:vAlign w:val="top"/>
          </w:tcPr>
          <w:p>
            <w:pPr>
              <w:pStyle w:val="TableText"/>
              <w:ind w:left="1119"/>
              <w:spacing w:before="217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30</w:t>
            </w:r>
          </w:p>
        </w:tc>
        <w:tc>
          <w:tcPr>
            <w:tcW w:w="2086" w:type="dxa"/>
            <w:vAlign w:val="top"/>
          </w:tcPr>
          <w:p>
            <w:pPr>
              <w:pStyle w:val="TableText"/>
              <w:ind w:left="912"/>
              <w:spacing w:before="217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30</w:t>
            </w:r>
          </w:p>
        </w:tc>
        <w:tc>
          <w:tcPr>
            <w:tcW w:w="1803" w:type="dxa"/>
            <w:vAlign w:val="top"/>
          </w:tcPr>
          <w:p>
            <w:pPr>
              <w:pStyle w:val="TableText"/>
              <w:ind w:left="767"/>
              <w:spacing w:before="217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60</w:t>
            </w:r>
          </w:p>
        </w:tc>
      </w:tr>
    </w:tbl>
    <w:p>
      <w:pPr>
        <w:pStyle w:val="BodyText"/>
        <w:ind w:left="771"/>
        <w:spacing w:before="190" w:line="219" w:lineRule="auto"/>
        <w:rPr/>
      </w:pPr>
      <w:r>
        <w:rPr>
          <w:spacing w:val="17"/>
        </w:rPr>
        <w:t>政府集中采购目录以外且未达到分散采购限额标准的采购</w:t>
      </w:r>
    </w:p>
    <w:p>
      <w:pPr>
        <w:spacing w:line="219" w:lineRule="auto"/>
        <w:sectPr>
          <w:footerReference w:type="default" r:id="rId5"/>
          <w:pgSz w:w="11906" w:h="16838"/>
          <w:pgMar w:top="1431" w:right="1364" w:bottom="1254" w:left="1474" w:header="0" w:footer="981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" w:right="33" w:hanging="2"/>
        <w:spacing w:before="100" w:line="332" w:lineRule="auto"/>
        <w:jc w:val="both"/>
        <w:rPr/>
      </w:pPr>
      <w:r>
        <w:rPr>
          <w:spacing w:val="5"/>
        </w:rPr>
        <w:t>项目，不适用《中华人民共和国政府采购法》（以下简称政府采</w:t>
      </w:r>
      <w:r>
        <w:rPr>
          <w:spacing w:val="7"/>
        </w:rPr>
        <w:t xml:space="preserve"> </w:t>
      </w:r>
      <w:r>
        <w:rPr>
          <w:spacing w:val="5"/>
        </w:rPr>
        <w:t>购法）及其实施条例的有关规定，</w:t>
      </w:r>
      <w:r>
        <w:rPr>
          <w:spacing w:val="-92"/>
        </w:rPr>
        <w:t xml:space="preserve"> </w:t>
      </w:r>
      <w:r>
        <w:rPr>
          <w:spacing w:val="5"/>
        </w:rPr>
        <w:t>由采购人按照预算</w:t>
      </w:r>
      <w:r>
        <w:rPr>
          <w:spacing w:val="4"/>
        </w:rPr>
        <w:t>管理规定、</w:t>
      </w:r>
      <w:r>
        <w:rPr/>
        <w:t xml:space="preserve"> </w:t>
      </w:r>
      <w:r>
        <w:rPr>
          <w:spacing w:val="8"/>
        </w:rPr>
        <w:t>单位内控制度自行组织实施。</w:t>
      </w:r>
    </w:p>
    <w:p>
      <w:pPr>
        <w:ind w:left="652"/>
        <w:spacing w:before="5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三、公开招标数额标准</w:t>
      </w:r>
    </w:p>
    <w:p>
      <w:pPr>
        <w:pStyle w:val="BodyText"/>
        <w:ind w:left="2" w:right="75" w:firstLine="635"/>
        <w:spacing w:before="194" w:line="323" w:lineRule="auto"/>
        <w:rPr/>
      </w:pPr>
      <w:r>
        <w:rPr>
          <w:rFonts w:ascii="KaiTi_GB2312" w:hAnsi="KaiTi_GB2312" w:eastAsia="KaiTi_GB2312" w:cs="KaiTi_GB2312"/>
          <w:spacing w:val="5"/>
        </w:rPr>
        <w:t>（一）货物和服务项目。</w:t>
      </w:r>
      <w:r>
        <w:rPr>
          <w:spacing w:val="5"/>
        </w:rPr>
        <w:t>单项或批量采购预算金额（同一预</w:t>
      </w:r>
      <w:r>
        <w:rPr>
          <w:spacing w:val="6"/>
        </w:rPr>
        <w:t xml:space="preserve"> </w:t>
      </w:r>
      <w:r>
        <w:rPr>
          <w:spacing w:val="5"/>
        </w:rPr>
        <w:t>算项下同一采购品目累计）达到公开招标数额标准的，应当通过</w:t>
      </w:r>
      <w:r>
        <w:rPr>
          <w:spacing w:val="11"/>
        </w:rPr>
        <w:t xml:space="preserve"> </w:t>
      </w:r>
      <w:r>
        <w:rPr>
          <w:spacing w:val="5"/>
        </w:rPr>
        <w:t>公开招标方式实施。因特殊情况拟采用非招标采购方式的，应按</w:t>
      </w:r>
      <w:r>
        <w:rPr>
          <w:spacing w:val="13"/>
        </w:rPr>
        <w:t xml:space="preserve"> </w:t>
      </w:r>
      <w:r>
        <w:rPr>
          <w:spacing w:val="5"/>
        </w:rPr>
        <w:t>照采购方式适用情形，在采购活动开始前，获得市级财政部门或</w:t>
      </w:r>
      <w:r>
        <w:rPr>
          <w:spacing w:val="15"/>
        </w:rPr>
        <w:t xml:space="preserve"> </w:t>
      </w:r>
      <w:r>
        <w:rPr>
          <w:spacing w:val="5"/>
        </w:rPr>
        <w:t>财政部门授权的主管预算单位的批准。具体公开招标数额标准如</w:t>
      </w:r>
      <w:r>
        <w:rPr>
          <w:spacing w:val="17"/>
        </w:rPr>
        <w:t xml:space="preserve"> </w:t>
      </w:r>
      <w:r>
        <w:rPr>
          <w:spacing w:val="1"/>
        </w:rPr>
        <w:t>下：</w:t>
      </w:r>
    </w:p>
    <w:p>
      <w:pPr>
        <w:ind w:left="3101"/>
        <w:spacing w:before="226" w:line="215" w:lineRule="auto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z w:val="29"/>
          <w:szCs w:val="29"/>
        </w:rPr>
        <w:t>公开招标数额标准表</w:t>
      </w:r>
    </w:p>
    <w:p>
      <w:pPr>
        <w:ind w:left="7098"/>
        <w:spacing w:before="237" w:line="213" w:lineRule="auto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z w:val="29"/>
          <w:szCs w:val="29"/>
          <w:spacing w:val="-3"/>
        </w:rPr>
        <w:t>单位：万元</w:t>
      </w:r>
    </w:p>
    <w:p>
      <w:pPr>
        <w:spacing w:line="31" w:lineRule="exact"/>
        <w:rPr/>
      </w:pPr>
      <w:r/>
    </w:p>
    <w:tbl>
      <w:tblPr>
        <w:tblStyle w:val="TableNormal"/>
        <w:tblW w:w="8485" w:type="dxa"/>
        <w:tblInd w:w="1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33"/>
        <w:gridCol w:w="2038"/>
        <w:gridCol w:w="2314"/>
      </w:tblGrid>
      <w:tr>
        <w:trPr>
          <w:trHeight w:val="583" w:hRule="atLeast"/>
        </w:trPr>
        <w:tc>
          <w:tcPr>
            <w:tcW w:w="4133" w:type="dxa"/>
            <w:vAlign w:val="top"/>
          </w:tcPr>
          <w:p>
            <w:pPr>
              <w:ind w:left="1785"/>
              <w:spacing w:before="216"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7"/>
              </w:rPr>
              <w:t>级次</w:t>
            </w:r>
          </w:p>
        </w:tc>
        <w:tc>
          <w:tcPr>
            <w:tcW w:w="2038" w:type="dxa"/>
            <w:vAlign w:val="top"/>
          </w:tcPr>
          <w:p>
            <w:pPr>
              <w:ind w:left="737"/>
              <w:spacing w:before="215" w:line="222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8"/>
              </w:rPr>
              <w:t>货物</w:t>
            </w:r>
          </w:p>
        </w:tc>
        <w:tc>
          <w:tcPr>
            <w:tcW w:w="2314" w:type="dxa"/>
            <w:vAlign w:val="top"/>
          </w:tcPr>
          <w:p>
            <w:pPr>
              <w:ind w:left="871"/>
              <w:spacing w:before="216" w:line="221" w:lineRule="auto"/>
              <w:rPr>
                <w:rFonts w:ascii="SimHei" w:hAnsi="SimHei" w:eastAsia="SimHei" w:cs="SimHei"/>
                <w:sz w:val="29"/>
                <w:szCs w:val="29"/>
              </w:rPr>
            </w:pPr>
            <w:r>
              <w:rPr>
                <w:rFonts w:ascii="SimHei" w:hAnsi="SimHei" w:eastAsia="SimHei" w:cs="SimHei"/>
                <w:sz w:val="29"/>
                <w:szCs w:val="29"/>
                <w:spacing w:val="-5"/>
              </w:rPr>
              <w:t>服务</w:t>
            </w:r>
          </w:p>
        </w:tc>
      </w:tr>
      <w:tr>
        <w:trPr>
          <w:trHeight w:val="583" w:hRule="atLeast"/>
        </w:trPr>
        <w:tc>
          <w:tcPr>
            <w:tcW w:w="4133" w:type="dxa"/>
            <w:vAlign w:val="top"/>
          </w:tcPr>
          <w:p>
            <w:pPr>
              <w:ind w:left="1648"/>
              <w:spacing w:before="215" w:line="216" w:lineRule="auto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  <w:spacing w:val="-8"/>
              </w:rPr>
              <w:t>市县级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809"/>
              <w:spacing w:before="259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5"/>
              </w:rPr>
              <w:t>200</w:t>
            </w:r>
          </w:p>
        </w:tc>
        <w:tc>
          <w:tcPr>
            <w:tcW w:w="2314" w:type="dxa"/>
            <w:vAlign w:val="top"/>
          </w:tcPr>
          <w:p>
            <w:pPr>
              <w:pStyle w:val="TableText"/>
              <w:ind w:left="948"/>
              <w:spacing w:before="259" w:line="18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5"/>
              </w:rPr>
              <w:t>200</w:t>
            </w:r>
          </w:p>
        </w:tc>
      </w:tr>
    </w:tbl>
    <w:p>
      <w:pPr>
        <w:pStyle w:val="BodyText"/>
        <w:ind w:firstLine="632"/>
        <w:spacing w:before="190" w:line="312" w:lineRule="auto"/>
        <w:rPr/>
      </w:pPr>
      <w:r>
        <w:rPr>
          <w:rFonts w:ascii="KaiTi_GB2312" w:hAnsi="KaiTi_GB2312" w:eastAsia="KaiTi_GB2312" w:cs="KaiTi_GB2312"/>
          <w:spacing w:val="5"/>
        </w:rPr>
        <w:t>（二）建设工程项目。</w:t>
      </w:r>
      <w:r>
        <w:rPr>
          <w:spacing w:val="5"/>
        </w:rPr>
        <w:t>政府采购工程项目，应按照工程建设</w:t>
      </w:r>
      <w:r>
        <w:rPr>
          <w:spacing w:val="4"/>
        </w:rPr>
        <w:t xml:space="preserve"> </w:t>
      </w:r>
      <w:r>
        <w:rPr>
          <w:spacing w:val="5"/>
        </w:rPr>
        <w:t>内容和规模，分别适用政府采购法及其实施条例和《中华人民共</w:t>
      </w:r>
      <w:r>
        <w:rPr>
          <w:spacing w:val="8"/>
        </w:rPr>
        <w:t xml:space="preserve"> </w:t>
      </w:r>
      <w:r>
        <w:rPr>
          <w:spacing w:val="-3"/>
        </w:rPr>
        <w:t>和国招标投标法》（以下简称招标投标法）及其实施条例。其中，</w:t>
      </w:r>
      <w:r>
        <w:rPr>
          <w:spacing w:val="11"/>
        </w:rPr>
        <w:t xml:space="preserve"> </w:t>
      </w:r>
      <w:r>
        <w:rPr>
          <w:spacing w:val="16"/>
        </w:rPr>
        <w:t>达到《必须招标的工程项目规定》</w:t>
      </w:r>
      <w:r>
        <w:rPr>
          <w:spacing w:val="-124"/>
        </w:rPr>
        <w:t xml:space="preserve"> </w:t>
      </w:r>
      <w:r>
        <w:rPr>
          <w:spacing w:val="16"/>
        </w:rPr>
        <w:t>（国家发展和改革委员</w:t>
      </w:r>
      <w:r>
        <w:rPr>
          <w:spacing w:val="15"/>
        </w:rPr>
        <w:t>会第</w:t>
      </w:r>
    </w:p>
    <w:p>
      <w:pPr>
        <w:pStyle w:val="BodyText"/>
        <w:ind w:right="77" w:firstLine="24"/>
        <w:spacing w:before="209" w:line="312" w:lineRule="auto"/>
        <w:rPr/>
      </w:pPr>
      <w:r>
        <w:rPr>
          <w:rFonts w:ascii="SimSun" w:hAnsi="SimSun" w:eastAsia="SimSun" w:cs="SimSun"/>
          <w:spacing w:val="11"/>
        </w:rPr>
        <w:t>16</w:t>
      </w:r>
      <w:r>
        <w:rPr>
          <w:rFonts w:ascii="SimSun" w:hAnsi="SimSun" w:eastAsia="SimSun" w:cs="SimSun"/>
          <w:spacing w:val="-26"/>
        </w:rPr>
        <w:t xml:space="preserve"> </w:t>
      </w:r>
      <w:r>
        <w:rPr>
          <w:spacing w:val="11"/>
        </w:rPr>
        <w:t>号令）的限额标准以上的建筑物和构筑物的新建、改建、扩</w:t>
      </w:r>
      <w:r>
        <w:rPr/>
        <w:t xml:space="preserve"> </w:t>
      </w:r>
      <w:r>
        <w:rPr>
          <w:spacing w:val="5"/>
        </w:rPr>
        <w:t>建及其相关的装修、拆除、修缮项目，以及与构成工程不可分割</w:t>
      </w:r>
      <w:r>
        <w:rPr>
          <w:spacing w:val="14"/>
        </w:rPr>
        <w:t xml:space="preserve"> </w:t>
      </w:r>
      <w:r>
        <w:rPr>
          <w:spacing w:val="5"/>
        </w:rPr>
        <w:t>且为实现工程基本功能所必需的设备、材料等货物和为完成工程</w:t>
      </w:r>
      <w:r>
        <w:rPr>
          <w:spacing w:val="16"/>
        </w:rPr>
        <w:t xml:space="preserve"> </w:t>
      </w:r>
      <w:r>
        <w:rPr>
          <w:spacing w:val="5"/>
        </w:rPr>
        <w:t>所需的勘察、设计、监理等服务，均应当按照招标投标法及其实</w:t>
      </w:r>
    </w:p>
    <w:p>
      <w:pPr>
        <w:spacing w:line="312" w:lineRule="auto"/>
        <w:sectPr>
          <w:footerReference w:type="default" r:id="rId6"/>
          <w:pgSz w:w="11906" w:h="16838"/>
          <w:pgMar w:top="1431" w:right="1386" w:bottom="1256" w:left="1602" w:header="0" w:footer="981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100" w:line="219" w:lineRule="auto"/>
        <w:jc w:val="right"/>
        <w:rPr/>
      </w:pPr>
      <w:r>
        <w:rPr>
          <w:spacing w:val="7"/>
        </w:rPr>
        <w:t>施条例有关要求，通过公开招标或邀请招标方式组织采购活动。</w:t>
      </w:r>
    </w:p>
    <w:p>
      <w:pPr>
        <w:pStyle w:val="BodyText"/>
        <w:ind w:right="43" w:firstLine="662"/>
        <w:spacing w:before="209" w:line="338" w:lineRule="auto"/>
        <w:jc w:val="both"/>
        <w:rPr/>
      </w:pPr>
      <w:r>
        <w:rPr>
          <w:spacing w:val="6"/>
        </w:rPr>
        <w:t>与建筑物和构筑物的新建、改建、扩建无关的装修、拆除、</w:t>
      </w:r>
      <w:r>
        <w:rPr>
          <w:spacing w:val="9"/>
        </w:rPr>
        <w:t xml:space="preserve"> </w:t>
      </w:r>
      <w:r>
        <w:rPr>
          <w:spacing w:val="5"/>
        </w:rPr>
        <w:t>修缮，以及未达到《必须招标的工程项目规定》的限额标准的建</w:t>
      </w:r>
      <w:r>
        <w:rPr>
          <w:spacing w:val="17"/>
        </w:rPr>
        <w:t xml:space="preserve"> </w:t>
      </w:r>
      <w:r>
        <w:rPr>
          <w:spacing w:val="6"/>
        </w:rPr>
        <w:t>筑物和构筑物的新建、改建、扩建工程，均</w:t>
      </w:r>
      <w:r>
        <w:rPr>
          <w:spacing w:val="5"/>
        </w:rPr>
        <w:t>应当按照政府采购法</w:t>
      </w:r>
      <w:r>
        <w:rPr/>
        <w:t xml:space="preserve"> </w:t>
      </w:r>
      <w:r>
        <w:rPr>
          <w:spacing w:val="6"/>
        </w:rPr>
        <w:t>及其实施条例规定，由采购人根据项目需求特点，依</w:t>
      </w:r>
      <w:r>
        <w:rPr>
          <w:spacing w:val="5"/>
        </w:rPr>
        <w:t>法选择竞争</w:t>
      </w:r>
      <w:r>
        <w:rPr/>
        <w:t xml:space="preserve"> </w:t>
      </w:r>
      <w:r>
        <w:rPr>
          <w:spacing w:val="6"/>
        </w:rPr>
        <w:t>性谈判、竞争性磋商、单一来源采购方式，或者通过网</w:t>
      </w:r>
      <w:r>
        <w:rPr>
          <w:spacing w:val="5"/>
        </w:rPr>
        <w:t>上商城组</w:t>
      </w:r>
      <w:r>
        <w:rPr/>
        <w:t xml:space="preserve"> </w:t>
      </w:r>
      <w:r>
        <w:rPr>
          <w:spacing w:val="7"/>
        </w:rPr>
        <w:t>织采购。</w:t>
      </w:r>
    </w:p>
    <w:p>
      <w:pPr>
        <w:pStyle w:val="BodyText"/>
        <w:ind w:left="21" w:right="87" w:firstLine="671"/>
        <w:spacing w:before="49" w:line="332" w:lineRule="auto"/>
        <w:rPr/>
      </w:pPr>
      <w:r>
        <w:rPr>
          <w:spacing w:val="3"/>
        </w:rPr>
        <w:t>当前，《必须招标的工程项目规定》限额标准：工程为施工</w:t>
      </w:r>
      <w:r>
        <w:rPr>
          <w:spacing w:val="13"/>
        </w:rPr>
        <w:t xml:space="preserve"> </w:t>
      </w:r>
      <w:r>
        <w:rPr>
          <w:spacing w:val="1"/>
        </w:rPr>
        <w:t>单项合同估算价</w:t>
      </w:r>
      <w:r>
        <w:rPr>
          <w:spacing w:val="-48"/>
        </w:rPr>
        <w:t xml:space="preserve"> </w:t>
      </w:r>
      <w:r>
        <w:rPr>
          <w:rFonts w:ascii="SimSun" w:hAnsi="SimSun" w:eastAsia="SimSun" w:cs="SimSun"/>
          <w:spacing w:val="1"/>
        </w:rPr>
        <w:t>400</w:t>
      </w:r>
      <w:r>
        <w:rPr>
          <w:rFonts w:ascii="SimSun" w:hAnsi="SimSun" w:eastAsia="SimSun" w:cs="SimSun"/>
          <w:spacing w:val="-47"/>
        </w:rPr>
        <w:t xml:space="preserve"> </w:t>
      </w:r>
      <w:r>
        <w:rPr>
          <w:spacing w:val="1"/>
        </w:rPr>
        <w:t>万元以上，货物为单项合同估算价</w:t>
      </w:r>
      <w:r>
        <w:rPr>
          <w:spacing w:val="-57"/>
        </w:rPr>
        <w:t xml:space="preserve"> </w:t>
      </w:r>
      <w:r>
        <w:rPr>
          <w:rFonts w:ascii="SimSun" w:hAnsi="SimSun" w:eastAsia="SimSun" w:cs="SimSun"/>
          <w:spacing w:val="1"/>
        </w:rPr>
        <w:t>200</w:t>
      </w:r>
      <w:r>
        <w:rPr>
          <w:rFonts w:ascii="SimSun" w:hAnsi="SimSun" w:eastAsia="SimSun" w:cs="SimSun"/>
          <w:spacing w:val="-44"/>
        </w:rPr>
        <w:t xml:space="preserve"> </w:t>
      </w:r>
      <w:r>
        <w:rPr>
          <w:spacing w:val="1"/>
        </w:rPr>
        <w:t>万元</w:t>
      </w:r>
      <w:r>
        <w:rPr/>
        <w:t xml:space="preserve"> </w:t>
      </w:r>
      <w:r>
        <w:rPr>
          <w:spacing w:val="4"/>
        </w:rPr>
        <w:t>以上，服务为单项合同估算价</w:t>
      </w:r>
      <w:r>
        <w:rPr>
          <w:spacing w:val="-22"/>
        </w:rPr>
        <w:t xml:space="preserve"> </w:t>
      </w:r>
      <w:r>
        <w:rPr>
          <w:rFonts w:ascii="SimSun" w:hAnsi="SimSun" w:eastAsia="SimSun" w:cs="SimSun"/>
          <w:spacing w:val="4"/>
        </w:rPr>
        <w:t>100</w:t>
      </w:r>
      <w:r>
        <w:rPr>
          <w:rFonts w:ascii="SimSun" w:hAnsi="SimSun" w:eastAsia="SimSun" w:cs="SimSun"/>
          <w:spacing w:val="-47"/>
        </w:rPr>
        <w:t xml:space="preserve"> </w:t>
      </w:r>
      <w:r>
        <w:rPr>
          <w:spacing w:val="4"/>
        </w:rPr>
        <w:t>万元以上。</w:t>
      </w:r>
    </w:p>
    <w:p>
      <w:pPr>
        <w:ind w:left="675"/>
        <w:spacing w:before="5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四、集中采购</w:t>
      </w:r>
    </w:p>
    <w:p>
      <w:pPr>
        <w:pStyle w:val="BodyText"/>
        <w:ind w:left="17" w:firstLine="631"/>
        <w:spacing w:before="197" w:line="326" w:lineRule="auto"/>
        <w:rPr/>
      </w:pPr>
      <w:r>
        <w:rPr>
          <w:rFonts w:ascii="KaiTi_GB2312" w:hAnsi="KaiTi_GB2312" w:eastAsia="KaiTi_GB2312" w:cs="KaiTi_GB2312"/>
          <w:spacing w:val="-3"/>
        </w:rPr>
        <w:t>（一）政府集中采购。</w:t>
      </w:r>
      <w:r>
        <w:rPr>
          <w:spacing w:val="-3"/>
        </w:rPr>
        <w:t>政府集中采购目录中的</w:t>
      </w:r>
      <w:r>
        <w:rPr>
          <w:spacing w:val="-4"/>
        </w:rPr>
        <w:t>集中采购项目，</w:t>
      </w:r>
      <w:r>
        <w:rPr/>
        <w:t xml:space="preserve"> </w:t>
      </w:r>
      <w:r>
        <w:rPr>
          <w:spacing w:val="9"/>
        </w:rPr>
        <w:t>采购人应当委托集中采购机构代理组织采购活动。</w:t>
      </w:r>
    </w:p>
    <w:p>
      <w:pPr>
        <w:pStyle w:val="BodyText"/>
        <w:ind w:left="666"/>
        <w:spacing w:before="56" w:line="219" w:lineRule="auto"/>
        <w:rPr/>
      </w:pPr>
      <w:r>
        <w:rPr>
          <w:spacing w:val="8"/>
        </w:rPr>
        <w:t>政府集中采购目录中各品目集采模式如下：</w:t>
      </w:r>
    </w:p>
    <w:p>
      <w:pPr>
        <w:pStyle w:val="BodyText"/>
        <w:ind w:left="3" w:right="76" w:firstLine="695"/>
        <w:spacing w:before="211" w:line="339" w:lineRule="auto"/>
        <w:rPr/>
      </w:pPr>
      <w:r>
        <w:rPr>
          <w:spacing w:val="3"/>
        </w:rPr>
        <w:t>台式计算机（</w:t>
      </w:r>
      <w:r>
        <w:rPr>
          <w:rFonts w:ascii="SimSun" w:hAnsi="SimSun" w:eastAsia="SimSun" w:cs="SimSun"/>
          <w:spacing w:val="3"/>
        </w:rPr>
        <w:t>A02010105</w:t>
      </w:r>
      <w:r>
        <w:rPr>
          <w:spacing w:val="3"/>
        </w:rPr>
        <w:t>）、移动工作站（</w:t>
      </w:r>
      <w:r>
        <w:rPr>
          <w:rFonts w:ascii="SimSun" w:hAnsi="SimSun" w:eastAsia="SimSun" w:cs="SimSun"/>
          <w:spacing w:val="2"/>
        </w:rPr>
        <w:t>A02010106</w:t>
      </w:r>
      <w:r>
        <w:rPr>
          <w:spacing w:val="2"/>
        </w:rPr>
        <w:t>）、图</w:t>
      </w:r>
      <w:r>
        <w:rPr/>
        <w:t xml:space="preserve"> </w:t>
      </w:r>
      <w:r>
        <w:rPr>
          <w:spacing w:val="5"/>
        </w:rPr>
        <w:t>形工作站（</w:t>
      </w:r>
      <w:r>
        <w:rPr>
          <w:rFonts w:ascii="SimSun" w:hAnsi="SimSun" w:eastAsia="SimSun" w:cs="SimSun"/>
          <w:spacing w:val="5"/>
        </w:rPr>
        <w:t>A02010107</w:t>
      </w:r>
      <w:r>
        <w:rPr>
          <w:spacing w:val="5"/>
        </w:rPr>
        <w:t>）、便携式计算机（</w:t>
      </w:r>
      <w:r>
        <w:rPr>
          <w:rFonts w:ascii="SimSun" w:hAnsi="SimSun" w:eastAsia="SimSun" w:cs="SimSun"/>
          <w:spacing w:val="5"/>
        </w:rPr>
        <w:t>A</w:t>
      </w:r>
      <w:r>
        <w:rPr>
          <w:rFonts w:ascii="SimSun" w:hAnsi="SimSun" w:eastAsia="SimSun" w:cs="SimSun"/>
          <w:spacing w:val="4"/>
        </w:rPr>
        <w:t>02010108</w:t>
      </w:r>
      <w:r>
        <w:rPr>
          <w:spacing w:val="4"/>
        </w:rPr>
        <w:t>）、多功能</w:t>
      </w:r>
      <w:r>
        <w:rPr/>
        <w:t xml:space="preserve"> </w:t>
      </w:r>
      <w:r>
        <w:rPr>
          <w:spacing w:val="7"/>
        </w:rPr>
        <w:t>一体机（</w:t>
      </w:r>
      <w:r>
        <w:rPr>
          <w:rFonts w:ascii="SimSun" w:hAnsi="SimSun" w:eastAsia="SimSun" w:cs="SimSun"/>
          <w:spacing w:val="7"/>
        </w:rPr>
        <w:t>A02020400</w:t>
      </w:r>
      <w:r>
        <w:rPr>
          <w:spacing w:val="7"/>
        </w:rPr>
        <w:t>）、</w:t>
      </w:r>
      <w:r>
        <w:rPr>
          <w:rFonts w:ascii="SimSun" w:hAnsi="SimSun" w:eastAsia="SimSun" w:cs="SimSun"/>
          <w:spacing w:val="7"/>
        </w:rPr>
        <w:t>A3</w:t>
      </w:r>
      <w:r>
        <w:rPr>
          <w:rFonts w:ascii="SimSun" w:hAnsi="SimSun" w:eastAsia="SimSun" w:cs="SimSun"/>
          <w:spacing w:val="-49"/>
        </w:rPr>
        <w:t xml:space="preserve"> </w:t>
      </w:r>
      <w:r>
        <w:rPr>
          <w:spacing w:val="7"/>
        </w:rPr>
        <w:t>黑白打印机（</w:t>
      </w:r>
      <w:r>
        <w:rPr>
          <w:rFonts w:ascii="SimSun" w:hAnsi="SimSun" w:eastAsia="SimSun" w:cs="SimSun"/>
          <w:spacing w:val="7"/>
        </w:rPr>
        <w:t>A0</w:t>
      </w:r>
      <w:r>
        <w:rPr>
          <w:rFonts w:ascii="SimSun" w:hAnsi="SimSun" w:eastAsia="SimSun" w:cs="SimSun"/>
          <w:spacing w:val="6"/>
        </w:rPr>
        <w:t>2021001</w:t>
      </w:r>
      <w:r>
        <w:rPr>
          <w:spacing w:val="6"/>
        </w:rPr>
        <w:t>）、</w:t>
      </w:r>
      <w:r>
        <w:rPr>
          <w:rFonts w:ascii="SimSun" w:hAnsi="SimSun" w:eastAsia="SimSun" w:cs="SimSun"/>
          <w:spacing w:val="6"/>
        </w:rPr>
        <w:t>A3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spacing w:val="6"/>
        </w:rPr>
        <w:t>彩色</w:t>
      </w:r>
      <w:r>
        <w:rPr/>
        <w:t xml:space="preserve"> </w:t>
      </w:r>
      <w:r>
        <w:rPr>
          <w:spacing w:val="7"/>
        </w:rPr>
        <w:t>打印机（</w:t>
      </w:r>
      <w:r>
        <w:rPr>
          <w:rFonts w:ascii="SimSun" w:hAnsi="SimSun" w:eastAsia="SimSun" w:cs="SimSun"/>
          <w:spacing w:val="7"/>
        </w:rPr>
        <w:t>A02021002</w:t>
      </w:r>
      <w:r>
        <w:rPr>
          <w:spacing w:val="7"/>
        </w:rPr>
        <w:t>）、</w:t>
      </w:r>
      <w:r>
        <w:rPr>
          <w:rFonts w:ascii="SimSun" w:hAnsi="SimSun" w:eastAsia="SimSun" w:cs="SimSun"/>
          <w:spacing w:val="7"/>
        </w:rPr>
        <w:t>A4</w:t>
      </w:r>
      <w:r>
        <w:rPr>
          <w:rFonts w:ascii="SimSun" w:hAnsi="SimSun" w:eastAsia="SimSun" w:cs="SimSun"/>
          <w:spacing w:val="-48"/>
        </w:rPr>
        <w:t xml:space="preserve"> </w:t>
      </w:r>
      <w:r>
        <w:rPr>
          <w:spacing w:val="7"/>
        </w:rPr>
        <w:t>黑白打印机（</w:t>
      </w:r>
      <w:r>
        <w:rPr>
          <w:rFonts w:ascii="SimSun" w:hAnsi="SimSun" w:eastAsia="SimSun" w:cs="SimSun"/>
          <w:spacing w:val="7"/>
        </w:rPr>
        <w:t>A0</w:t>
      </w:r>
      <w:r>
        <w:rPr>
          <w:rFonts w:ascii="SimSun" w:hAnsi="SimSun" w:eastAsia="SimSun" w:cs="SimSun"/>
          <w:spacing w:val="6"/>
        </w:rPr>
        <w:t>2021003</w:t>
      </w:r>
      <w:r>
        <w:rPr>
          <w:spacing w:val="6"/>
        </w:rPr>
        <w:t>）、</w:t>
      </w:r>
      <w:r>
        <w:rPr>
          <w:rFonts w:ascii="SimSun" w:hAnsi="SimSun" w:eastAsia="SimSun" w:cs="SimSun"/>
          <w:spacing w:val="6"/>
        </w:rPr>
        <w:t>A4</w:t>
      </w:r>
      <w:r>
        <w:rPr>
          <w:rFonts w:ascii="SimSun" w:hAnsi="SimSun" w:eastAsia="SimSun" w:cs="SimSun"/>
          <w:spacing w:val="-55"/>
        </w:rPr>
        <w:t xml:space="preserve"> </w:t>
      </w:r>
      <w:r>
        <w:rPr>
          <w:spacing w:val="6"/>
        </w:rPr>
        <w:t>彩色</w:t>
      </w:r>
      <w:r>
        <w:rPr/>
        <w:t xml:space="preserve"> </w:t>
      </w:r>
      <w:r>
        <w:rPr>
          <w:spacing w:val="12"/>
        </w:rPr>
        <w:t>打印机（</w:t>
      </w:r>
      <w:r>
        <w:rPr>
          <w:rFonts w:ascii="SimSun" w:hAnsi="SimSun" w:eastAsia="SimSun" w:cs="SimSun"/>
          <w:spacing w:val="12"/>
        </w:rPr>
        <w:t>A02021004</w:t>
      </w:r>
      <w:r>
        <w:rPr>
          <w:spacing w:val="12"/>
        </w:rPr>
        <w:t>）、空调机（</w:t>
      </w:r>
      <w:r>
        <w:rPr>
          <w:rFonts w:ascii="SimSun" w:hAnsi="SimSun" w:eastAsia="SimSun" w:cs="SimSun"/>
          <w:spacing w:val="12"/>
        </w:rPr>
        <w:t>A020</w:t>
      </w:r>
      <w:r>
        <w:rPr>
          <w:rFonts w:ascii="SimSun" w:hAnsi="SimSun" w:eastAsia="SimSun" w:cs="SimSun"/>
          <w:spacing w:val="11"/>
        </w:rPr>
        <w:t>61804</w:t>
      </w:r>
      <w:r>
        <w:rPr>
          <w:spacing w:val="31"/>
        </w:rPr>
        <w:t>），</w:t>
      </w:r>
      <w:r>
        <w:rPr>
          <w:spacing w:val="11"/>
        </w:rPr>
        <w:t>采购数量达到</w:t>
      </w:r>
      <w:r>
        <w:rPr>
          <w:spacing w:val="1"/>
        </w:rPr>
        <w:t xml:space="preserve"> </w:t>
      </w:r>
      <w:r>
        <w:rPr>
          <w:rFonts w:ascii="SimSun" w:hAnsi="SimSun" w:eastAsia="SimSun" w:cs="SimSun"/>
          <w:spacing w:val="3"/>
        </w:rPr>
        <w:t>50</w:t>
      </w:r>
      <w:r>
        <w:rPr>
          <w:rFonts w:ascii="SimSun" w:hAnsi="SimSun" w:eastAsia="SimSun" w:cs="SimSun"/>
          <w:spacing w:val="-12"/>
        </w:rPr>
        <w:t xml:space="preserve"> </w:t>
      </w:r>
      <w:r>
        <w:rPr>
          <w:spacing w:val="3"/>
        </w:rPr>
        <w:t>台的，通过全省批量集中采购实施；不足</w:t>
      </w:r>
      <w:r>
        <w:rPr>
          <w:spacing w:val="-54"/>
        </w:rPr>
        <w:t xml:space="preserve"> </w:t>
      </w:r>
      <w:r>
        <w:rPr>
          <w:rFonts w:ascii="SimSun" w:hAnsi="SimSun" w:eastAsia="SimSun" w:cs="SimSun"/>
          <w:spacing w:val="3"/>
        </w:rPr>
        <w:t>50</w:t>
      </w:r>
      <w:r>
        <w:rPr>
          <w:rFonts w:ascii="SimSun" w:hAnsi="SimSun" w:eastAsia="SimSun" w:cs="SimSun"/>
          <w:spacing w:val="-25"/>
        </w:rPr>
        <w:t xml:space="preserve"> </w:t>
      </w:r>
      <w:r>
        <w:rPr>
          <w:spacing w:val="3"/>
        </w:rPr>
        <w:t>台的，通过全省</w:t>
      </w:r>
      <w:r>
        <w:rPr/>
        <w:t xml:space="preserve"> </w:t>
      </w:r>
      <w:r>
        <w:rPr>
          <w:spacing w:val="5"/>
        </w:rPr>
        <w:t>框架协议采购实施。采购数量如无说明，则按年度累计计算（下</w:t>
      </w:r>
      <w:r>
        <w:rPr>
          <w:spacing w:val="13"/>
        </w:rPr>
        <w:t xml:space="preserve"> </w:t>
      </w:r>
      <w:r>
        <w:rPr>
          <w:spacing w:val="1"/>
        </w:rPr>
        <w:t>同）。</w:t>
      </w:r>
    </w:p>
    <w:p>
      <w:pPr>
        <w:spacing w:line="339" w:lineRule="auto"/>
        <w:sectPr>
          <w:footerReference w:type="default" r:id="rId7"/>
          <w:pgSz w:w="11906" w:h="16838"/>
          <w:pgMar w:top="1431" w:right="1376" w:bottom="1254" w:left="1595" w:header="0" w:footer="981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0" w:right="90" w:firstLine="630"/>
        <w:spacing w:before="101" w:line="333" w:lineRule="auto"/>
        <w:jc w:val="both"/>
        <w:rPr/>
      </w:pPr>
      <w:r>
        <w:rPr>
          <w:spacing w:val="3"/>
        </w:rPr>
        <w:t>基础软件（</w:t>
      </w:r>
      <w:r>
        <w:rPr>
          <w:rFonts w:ascii="SimSun" w:hAnsi="SimSun" w:eastAsia="SimSun" w:cs="SimSun"/>
          <w:spacing w:val="3"/>
        </w:rPr>
        <w:t>A08060301</w:t>
      </w:r>
      <w:r>
        <w:rPr>
          <w:spacing w:val="3"/>
        </w:rPr>
        <w:t>）中的操作系统，采购数量达到</w:t>
      </w:r>
      <w:r>
        <w:rPr>
          <w:spacing w:val="-52"/>
        </w:rPr>
        <w:t xml:space="preserve"> </w:t>
      </w:r>
      <w:r>
        <w:rPr>
          <w:rFonts w:ascii="SimSun" w:hAnsi="SimSun" w:eastAsia="SimSun" w:cs="SimSun"/>
          <w:spacing w:val="3"/>
        </w:rPr>
        <w:t>50</w:t>
      </w:r>
      <w:r>
        <w:rPr>
          <w:rFonts w:ascii="SimSun" w:hAnsi="SimSun" w:eastAsia="SimSun" w:cs="SimSun"/>
          <w:spacing w:val="-60"/>
        </w:rPr>
        <w:t xml:space="preserve"> </w:t>
      </w:r>
      <w:r>
        <w:rPr>
          <w:spacing w:val="3"/>
        </w:rPr>
        <w:t>套</w:t>
      </w:r>
      <w:r>
        <w:rPr/>
        <w:t xml:space="preserve"> </w:t>
      </w:r>
      <w:r>
        <w:rPr>
          <w:spacing w:val="9"/>
        </w:rPr>
        <w:t>的，通过全省批量集中采购实施；不足</w:t>
      </w:r>
      <w:r>
        <w:rPr>
          <w:spacing w:val="-50"/>
        </w:rPr>
        <w:t xml:space="preserve"> </w:t>
      </w:r>
      <w:r>
        <w:rPr>
          <w:rFonts w:ascii="SimSun" w:hAnsi="SimSun" w:eastAsia="SimSun" w:cs="SimSun"/>
          <w:spacing w:val="9"/>
        </w:rPr>
        <w:t>50</w:t>
      </w:r>
      <w:r>
        <w:rPr>
          <w:rFonts w:ascii="SimSun" w:hAnsi="SimSun" w:eastAsia="SimSun" w:cs="SimSun"/>
          <w:spacing w:val="-56"/>
        </w:rPr>
        <w:t xml:space="preserve"> </w:t>
      </w:r>
      <w:r>
        <w:rPr>
          <w:spacing w:val="9"/>
        </w:rPr>
        <w:t>套的，通过全省框架</w:t>
      </w:r>
      <w:r>
        <w:rPr/>
        <w:t xml:space="preserve"> </w:t>
      </w:r>
      <w:r>
        <w:rPr>
          <w:spacing w:val="6"/>
        </w:rPr>
        <w:t>协议采购实施。</w:t>
      </w:r>
    </w:p>
    <w:p>
      <w:pPr>
        <w:pStyle w:val="BodyText"/>
        <w:ind w:right="88" w:firstLine="652"/>
        <w:spacing w:before="54" w:line="332" w:lineRule="auto"/>
        <w:jc w:val="both"/>
        <w:rPr/>
      </w:pPr>
      <w:r>
        <w:rPr>
          <w:spacing w:val="16"/>
        </w:rPr>
        <w:t>服务器（</w:t>
      </w:r>
      <w:r>
        <w:rPr>
          <w:rFonts w:ascii="SimSun" w:hAnsi="SimSun" w:eastAsia="SimSun" w:cs="SimSun"/>
          <w:spacing w:val="16"/>
        </w:rPr>
        <w:t>A02010104</w:t>
      </w:r>
      <w:r>
        <w:rPr>
          <w:spacing w:val="16"/>
        </w:rPr>
        <w:t>）</w:t>
      </w:r>
      <w:r>
        <w:rPr>
          <w:spacing w:val="-78"/>
        </w:rPr>
        <w:t xml:space="preserve"> </w:t>
      </w:r>
      <w:r>
        <w:rPr>
          <w:spacing w:val="16"/>
        </w:rPr>
        <w:t>、</w:t>
      </w:r>
      <w:r>
        <w:rPr>
          <w:spacing w:val="-87"/>
        </w:rPr>
        <w:t xml:space="preserve"> </w:t>
      </w:r>
      <w:r>
        <w:rPr>
          <w:spacing w:val="16"/>
        </w:rPr>
        <w:t>复印机（</w:t>
      </w:r>
      <w:r>
        <w:rPr>
          <w:rFonts w:ascii="SimSun" w:hAnsi="SimSun" w:eastAsia="SimSun" w:cs="SimSun"/>
          <w:spacing w:val="16"/>
        </w:rPr>
        <w:t>A02020100</w:t>
      </w:r>
      <w:r>
        <w:rPr>
          <w:spacing w:val="16"/>
        </w:rPr>
        <w:t>）</w:t>
      </w:r>
      <w:r>
        <w:rPr>
          <w:spacing w:val="-78"/>
        </w:rPr>
        <w:t xml:space="preserve"> </w:t>
      </w:r>
      <w:r>
        <w:rPr>
          <w:spacing w:val="15"/>
        </w:rPr>
        <w:t>、投影仪</w:t>
      </w:r>
      <w:r>
        <w:rPr/>
        <w:t xml:space="preserve"> </w:t>
      </w:r>
      <w:r>
        <w:rPr>
          <w:spacing w:val="4"/>
        </w:rPr>
        <w:t>（</w:t>
      </w:r>
      <w:r>
        <w:rPr>
          <w:rFonts w:ascii="SimSun" w:hAnsi="SimSun" w:eastAsia="SimSun" w:cs="SimSun"/>
          <w:spacing w:val="4"/>
        </w:rPr>
        <w:t>A02020200</w:t>
      </w:r>
      <w:r>
        <w:rPr>
          <w:spacing w:val="-23"/>
        </w:rPr>
        <w:t>），</w:t>
      </w:r>
      <w:r>
        <w:rPr>
          <w:spacing w:val="4"/>
        </w:rPr>
        <w:t>采购数量达到</w:t>
      </w:r>
      <w:r>
        <w:rPr>
          <w:spacing w:val="-39"/>
        </w:rPr>
        <w:t xml:space="preserve"> </w:t>
      </w:r>
      <w:r>
        <w:rPr>
          <w:rFonts w:ascii="SimSun" w:hAnsi="SimSun" w:eastAsia="SimSun" w:cs="SimSun"/>
          <w:spacing w:val="4"/>
        </w:rPr>
        <w:t>10</w:t>
      </w:r>
      <w:r>
        <w:rPr>
          <w:rFonts w:ascii="SimSun" w:hAnsi="SimSun" w:eastAsia="SimSun" w:cs="SimSun"/>
          <w:spacing w:val="-24"/>
        </w:rPr>
        <w:t xml:space="preserve"> </w:t>
      </w:r>
      <w:r>
        <w:rPr>
          <w:spacing w:val="4"/>
        </w:rPr>
        <w:t>台的</w:t>
      </w:r>
      <w:r>
        <w:rPr>
          <w:spacing w:val="3"/>
        </w:rPr>
        <w:t>，通过全省批量集中采购</w:t>
      </w:r>
      <w:r>
        <w:rPr/>
        <w:t xml:space="preserve"> </w:t>
      </w:r>
      <w:r>
        <w:rPr>
          <w:spacing w:val="5"/>
        </w:rPr>
        <w:t>实施；不足</w:t>
      </w:r>
      <w:r>
        <w:rPr>
          <w:spacing w:val="-33"/>
        </w:rPr>
        <w:t xml:space="preserve"> </w:t>
      </w:r>
      <w:r>
        <w:rPr>
          <w:rFonts w:ascii="SimSun" w:hAnsi="SimSun" w:eastAsia="SimSun" w:cs="SimSun"/>
          <w:spacing w:val="5"/>
        </w:rPr>
        <w:t>10</w:t>
      </w:r>
      <w:r>
        <w:rPr>
          <w:rFonts w:ascii="SimSun" w:hAnsi="SimSun" w:eastAsia="SimSun" w:cs="SimSun"/>
          <w:spacing w:val="-25"/>
        </w:rPr>
        <w:t xml:space="preserve"> </w:t>
      </w:r>
      <w:r>
        <w:rPr>
          <w:spacing w:val="5"/>
        </w:rPr>
        <w:t>台的，通过全省框架协议采购实施。</w:t>
      </w:r>
    </w:p>
    <w:p>
      <w:pPr>
        <w:pStyle w:val="BodyText"/>
        <w:ind w:left="21" w:right="84" w:firstLine="624"/>
        <w:spacing w:before="52" w:line="333" w:lineRule="auto"/>
        <w:jc w:val="both"/>
        <w:rPr/>
      </w:pPr>
      <w:r>
        <w:rPr>
          <w:spacing w:val="10"/>
        </w:rPr>
        <w:t>基础软件（</w:t>
      </w:r>
      <w:r>
        <w:rPr>
          <w:rFonts w:ascii="SimSun" w:hAnsi="SimSun" w:eastAsia="SimSun" w:cs="SimSun"/>
          <w:spacing w:val="10"/>
        </w:rPr>
        <w:t>A08060301</w:t>
      </w:r>
      <w:r>
        <w:rPr>
          <w:spacing w:val="10"/>
        </w:rPr>
        <w:t>）中的数据</w:t>
      </w:r>
      <w:r>
        <w:rPr>
          <w:spacing w:val="9"/>
        </w:rPr>
        <w:t>库管理系统，采购数量达</w:t>
      </w:r>
      <w:r>
        <w:rPr/>
        <w:t xml:space="preserve"> </w:t>
      </w:r>
      <w:r>
        <w:rPr>
          <w:spacing w:val="1"/>
        </w:rPr>
        <w:t>到</w:t>
      </w:r>
      <w:r>
        <w:rPr>
          <w:spacing w:val="-37"/>
        </w:rPr>
        <w:t xml:space="preserve"> </w:t>
      </w:r>
      <w:r>
        <w:rPr>
          <w:rFonts w:ascii="SimSun" w:hAnsi="SimSun" w:eastAsia="SimSun" w:cs="SimSun"/>
          <w:spacing w:val="1"/>
        </w:rPr>
        <w:t>10</w:t>
      </w:r>
      <w:r>
        <w:rPr>
          <w:rFonts w:ascii="SimSun" w:hAnsi="SimSun" w:eastAsia="SimSun" w:cs="SimSun"/>
          <w:spacing w:val="-59"/>
        </w:rPr>
        <w:t xml:space="preserve"> </w:t>
      </w:r>
      <w:r>
        <w:rPr>
          <w:spacing w:val="1"/>
        </w:rPr>
        <w:t>套的，通过全省批量集中采购实施；不足</w:t>
      </w:r>
      <w:r>
        <w:rPr>
          <w:spacing w:val="-37"/>
        </w:rPr>
        <w:t xml:space="preserve"> </w:t>
      </w:r>
      <w:r>
        <w:rPr>
          <w:rFonts w:ascii="SimSun" w:hAnsi="SimSun" w:eastAsia="SimSun" w:cs="SimSun"/>
          <w:spacing w:val="1"/>
        </w:rPr>
        <w:t>10</w:t>
      </w:r>
      <w:r>
        <w:rPr>
          <w:rFonts w:ascii="SimSun" w:hAnsi="SimSun" w:eastAsia="SimSun" w:cs="SimSun"/>
          <w:spacing w:val="-61"/>
        </w:rPr>
        <w:t xml:space="preserve"> </w:t>
      </w:r>
      <w:r>
        <w:rPr>
          <w:spacing w:val="1"/>
        </w:rPr>
        <w:t>套的，</w:t>
      </w:r>
      <w:r>
        <w:rPr/>
        <w:t>通过全</w:t>
      </w:r>
      <w:r>
        <w:rPr/>
        <w:t xml:space="preserve"> </w:t>
      </w:r>
      <w:r>
        <w:rPr>
          <w:spacing w:val="6"/>
        </w:rPr>
        <w:t>省框架协议采购实施。</w:t>
      </w:r>
    </w:p>
    <w:p>
      <w:pPr>
        <w:pStyle w:val="BodyText"/>
        <w:ind w:left="15" w:firstLine="639"/>
        <w:spacing w:before="53" w:line="337" w:lineRule="auto"/>
        <w:jc w:val="both"/>
        <w:rPr/>
      </w:pPr>
      <w:r>
        <w:rPr>
          <w:spacing w:val="4"/>
        </w:rPr>
        <w:t>触控一体机（</w:t>
      </w:r>
      <w:r>
        <w:rPr>
          <w:rFonts w:ascii="SimSun" w:hAnsi="SimSun" w:eastAsia="SimSun" w:cs="SimSun"/>
          <w:spacing w:val="4"/>
        </w:rPr>
        <w:t>A02020800</w:t>
      </w:r>
      <w:r>
        <w:rPr>
          <w:spacing w:val="4"/>
        </w:rPr>
        <w:t>）、液晶显示器（</w:t>
      </w:r>
      <w:r>
        <w:rPr>
          <w:rFonts w:ascii="SimSun" w:hAnsi="SimSun" w:eastAsia="SimSun" w:cs="SimSun"/>
          <w:spacing w:val="3"/>
        </w:rPr>
        <w:t>A02021104</w:t>
      </w:r>
      <w:r>
        <w:rPr>
          <w:spacing w:val="3"/>
        </w:rPr>
        <w:t>）、扫</w:t>
      </w:r>
      <w:r>
        <w:rPr/>
        <w:t xml:space="preserve"> </w:t>
      </w:r>
      <w:r>
        <w:rPr>
          <w:spacing w:val="-8"/>
        </w:rPr>
        <w:t>描仪（</w:t>
      </w:r>
      <w:r>
        <w:rPr>
          <w:rFonts w:ascii="SimSun" w:hAnsi="SimSun" w:eastAsia="SimSun" w:cs="SimSun"/>
          <w:spacing w:val="-8"/>
        </w:rPr>
        <w:t>A02021118</w:t>
      </w:r>
      <w:r>
        <w:rPr>
          <w:spacing w:val="-8"/>
        </w:rPr>
        <w:t>）、碎纸机（</w:t>
      </w:r>
      <w:r>
        <w:rPr>
          <w:rFonts w:ascii="SimSun" w:hAnsi="SimSun" w:eastAsia="SimSun" w:cs="SimSun"/>
          <w:spacing w:val="-8"/>
        </w:rPr>
        <w:t>A02021301</w:t>
      </w:r>
      <w:r>
        <w:rPr>
          <w:spacing w:val="-8"/>
        </w:rPr>
        <w:t>）、复印纸（</w:t>
      </w:r>
      <w:r>
        <w:rPr>
          <w:rFonts w:ascii="SimSun" w:hAnsi="SimSun" w:eastAsia="SimSun" w:cs="SimSun"/>
          <w:spacing w:val="-8"/>
        </w:rPr>
        <w:t>A05040101</w:t>
      </w:r>
      <w:r>
        <w:rPr>
          <w:spacing w:val="-104"/>
        </w:rPr>
        <w:t>），</w:t>
      </w:r>
      <w:r>
        <w:rPr>
          <w:spacing w:val="1"/>
        </w:rPr>
        <w:t xml:space="preserve"> </w:t>
      </w:r>
      <w:r>
        <w:rPr>
          <w:spacing w:val="17"/>
        </w:rPr>
        <w:t>单次采购未达到分散采购限额标准的通过全省框架协议采购实</w:t>
      </w:r>
      <w:r>
        <w:rPr/>
        <w:t xml:space="preserve"> </w:t>
      </w:r>
      <w:r>
        <w:rPr>
          <w:spacing w:val="-3"/>
        </w:rPr>
        <w:t>施。</w:t>
      </w:r>
    </w:p>
    <w:p>
      <w:pPr>
        <w:pStyle w:val="BodyText"/>
        <w:ind w:left="13" w:right="79" w:firstLine="645"/>
        <w:spacing w:before="38" w:line="335" w:lineRule="auto"/>
        <w:jc w:val="both"/>
        <w:rPr/>
      </w:pPr>
      <w:r>
        <w:rPr>
          <w:spacing w:val="9"/>
        </w:rPr>
        <w:t>财产保险服务（</w:t>
      </w:r>
      <w:r>
        <w:rPr>
          <w:rFonts w:ascii="SimSun" w:hAnsi="SimSun" w:eastAsia="SimSun" w:cs="SimSun"/>
          <w:spacing w:val="9"/>
        </w:rPr>
        <w:t>C18040102</w:t>
      </w:r>
      <w:r>
        <w:rPr>
          <w:spacing w:val="9"/>
        </w:rPr>
        <w:t>）、车辆及其他运输机械租赁服</w:t>
      </w:r>
      <w:r>
        <w:rPr>
          <w:spacing w:val="10"/>
        </w:rPr>
        <w:t xml:space="preserve"> </w:t>
      </w:r>
      <w:r>
        <w:rPr>
          <w:spacing w:val="4"/>
        </w:rPr>
        <w:t>务（</w:t>
      </w:r>
      <w:r>
        <w:rPr>
          <w:rFonts w:ascii="SimSun" w:hAnsi="SimSun" w:eastAsia="SimSun" w:cs="SimSun"/>
          <w:spacing w:val="4"/>
        </w:rPr>
        <w:t>C23110300</w:t>
      </w:r>
      <w:r>
        <w:rPr>
          <w:spacing w:val="4"/>
        </w:rPr>
        <w:t>）、车辆维修和保养服务（</w:t>
      </w:r>
      <w:r>
        <w:rPr>
          <w:rFonts w:ascii="SimSun" w:hAnsi="SimSun" w:eastAsia="SimSun" w:cs="SimSun"/>
          <w:spacing w:val="4"/>
        </w:rPr>
        <w:t>C23120301</w:t>
      </w:r>
      <w:r>
        <w:rPr>
          <w:spacing w:val="4"/>
        </w:rPr>
        <w:t>）、车辆加</w:t>
      </w:r>
      <w:r>
        <w:rPr>
          <w:spacing w:val="6"/>
        </w:rPr>
        <w:t xml:space="preserve"> </w:t>
      </w:r>
      <w:r>
        <w:rPr>
          <w:spacing w:val="8"/>
        </w:rPr>
        <w:t>油、添加燃料服务（</w:t>
      </w:r>
      <w:r>
        <w:rPr>
          <w:rFonts w:ascii="SimSun" w:hAnsi="SimSun" w:eastAsia="SimSun" w:cs="SimSun"/>
          <w:spacing w:val="8"/>
        </w:rPr>
        <w:t>C23120302</w:t>
      </w:r>
      <w:r>
        <w:rPr>
          <w:spacing w:val="28"/>
        </w:rPr>
        <w:t>），</w:t>
      </w:r>
      <w:r>
        <w:rPr>
          <w:spacing w:val="8"/>
        </w:rPr>
        <w:t>单次采购未达到分散采购限</w:t>
      </w:r>
      <w:r>
        <w:rPr>
          <w:spacing w:val="1"/>
        </w:rPr>
        <w:t xml:space="preserve"> </w:t>
      </w:r>
      <w:r>
        <w:rPr>
          <w:spacing w:val="8"/>
        </w:rPr>
        <w:t>额标准的通过各级框架协议采购实施。</w:t>
      </w:r>
    </w:p>
    <w:p>
      <w:pPr>
        <w:pStyle w:val="BodyText"/>
        <w:ind w:left="12" w:right="1" w:firstLine="645"/>
        <w:spacing w:before="58" w:line="336" w:lineRule="auto"/>
        <w:jc w:val="both"/>
        <w:rPr/>
      </w:pPr>
      <w:r>
        <w:rPr>
          <w:spacing w:val="4"/>
        </w:rPr>
        <w:t>为适应政府采购标的的多样性和复杂性，提高政府集中采购</w:t>
      </w:r>
      <w:r>
        <w:rPr>
          <w:spacing w:val="17"/>
        </w:rPr>
        <w:t xml:space="preserve"> </w:t>
      </w:r>
      <w:r>
        <w:rPr>
          <w:spacing w:val="5"/>
        </w:rPr>
        <w:t>绩效，按照有利于采购项目实施的原则，全省框架协议采购结果</w:t>
      </w:r>
      <w:r>
        <w:rPr>
          <w:spacing w:val="8"/>
        </w:rPr>
        <w:t xml:space="preserve"> </w:t>
      </w:r>
      <w:r>
        <w:rPr>
          <w:spacing w:val="-3"/>
        </w:rPr>
        <w:t>启用前，可根据项目特点，按照法律法规，采取询价等采购方式，</w:t>
      </w:r>
      <w:r>
        <w:rPr>
          <w:spacing w:val="11"/>
        </w:rPr>
        <w:t xml:space="preserve"> </w:t>
      </w:r>
      <w:r>
        <w:rPr>
          <w:spacing w:val="5"/>
        </w:rPr>
        <w:t>或者批量集采等采购模式实施；全省框架协议采购和批量集中采</w:t>
      </w:r>
      <w:r>
        <w:rPr>
          <w:spacing w:val="12"/>
        </w:rPr>
        <w:t xml:space="preserve"> </w:t>
      </w:r>
      <w:r>
        <w:rPr>
          <w:spacing w:val="5"/>
        </w:rPr>
        <w:t>购中未覆盖的采购需求，采购人可通过超市采购（同一二级品目</w:t>
      </w:r>
    </w:p>
    <w:p>
      <w:pPr>
        <w:spacing w:line="336" w:lineRule="auto"/>
        <w:sectPr>
          <w:footerReference w:type="default" r:id="rId8"/>
          <w:pgSz w:w="11906" w:h="16838"/>
          <w:pgMar w:top="1431" w:right="1383" w:bottom="1256" w:left="1592" w:header="0" w:footer="981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00" w:line="219" w:lineRule="auto"/>
        <w:rPr/>
      </w:pPr>
      <w:r>
        <w:rPr>
          <w:spacing w:val="6"/>
        </w:rPr>
        <w:t>下年度累计直购限额</w:t>
      </w:r>
      <w:r>
        <w:rPr>
          <w:spacing w:val="-47"/>
        </w:rPr>
        <w:t xml:space="preserve"> </w:t>
      </w:r>
      <w:r>
        <w:rPr>
          <w:rFonts w:ascii="SimSun" w:hAnsi="SimSun" w:eastAsia="SimSun" w:cs="SimSun"/>
          <w:spacing w:val="6"/>
        </w:rPr>
        <w:t>30</w:t>
      </w:r>
      <w:r>
        <w:rPr>
          <w:rFonts w:ascii="SimSun" w:hAnsi="SimSun" w:eastAsia="SimSun" w:cs="SimSun"/>
          <w:spacing w:val="-47"/>
        </w:rPr>
        <w:t xml:space="preserve"> </w:t>
      </w:r>
      <w:r>
        <w:rPr>
          <w:spacing w:val="6"/>
        </w:rPr>
        <w:t>万元）等其他合规采购模式实施。</w:t>
      </w:r>
    </w:p>
    <w:p>
      <w:pPr>
        <w:pStyle w:val="BodyText"/>
        <w:ind w:left="3" w:right="49" w:firstLine="642"/>
        <w:spacing w:before="204" w:line="337" w:lineRule="auto"/>
        <w:jc w:val="both"/>
        <w:rPr/>
      </w:pPr>
      <w:r>
        <w:rPr>
          <w:spacing w:val="17"/>
        </w:rPr>
        <w:t>政府集中采购目录中未明确框架协议和批量集中采购要求</w:t>
      </w:r>
      <w:r>
        <w:rPr>
          <w:spacing w:val="9"/>
        </w:rPr>
        <w:t xml:space="preserve"> </w:t>
      </w:r>
      <w:r>
        <w:rPr>
          <w:spacing w:val="5"/>
        </w:rPr>
        <w:t>且未达到公开招标数额标准的货物、服务采购，可通过网上商城</w:t>
      </w:r>
      <w:r>
        <w:rPr>
          <w:spacing w:val="8"/>
        </w:rPr>
        <w:t xml:space="preserve"> </w:t>
      </w:r>
      <w:r>
        <w:rPr>
          <w:spacing w:val="5"/>
        </w:rPr>
        <w:t>中相应采购模式实施，也可通过其他合规采购方式实施。驻市以</w:t>
      </w:r>
      <w:r>
        <w:rPr>
          <w:spacing w:val="11"/>
        </w:rPr>
        <w:t xml:space="preserve"> </w:t>
      </w:r>
      <w:r>
        <w:rPr>
          <w:spacing w:val="5"/>
        </w:rPr>
        <w:t>外各部门单位的公务用车维修保养、租赁、加油可以通过网上商</w:t>
      </w:r>
      <w:r>
        <w:rPr>
          <w:spacing w:val="15"/>
        </w:rPr>
        <w:t xml:space="preserve"> </w:t>
      </w:r>
      <w:r>
        <w:rPr>
          <w:spacing w:val="7"/>
        </w:rPr>
        <w:t>城驻地分站实施。</w:t>
      </w:r>
    </w:p>
    <w:p>
      <w:pPr>
        <w:pStyle w:val="BodyText"/>
        <w:ind w:left="14" w:firstLine="642"/>
        <w:spacing w:before="53" w:line="335" w:lineRule="auto"/>
        <w:jc w:val="both"/>
        <w:rPr/>
      </w:pPr>
      <w:r>
        <w:rPr>
          <w:spacing w:val="4"/>
        </w:rPr>
        <w:t>继续开展集中采购机构竞争，威海市政府采购中心、文登区</w:t>
      </w:r>
      <w:r>
        <w:rPr>
          <w:spacing w:val="17"/>
        </w:rPr>
        <w:t xml:space="preserve"> </w:t>
      </w:r>
      <w:r>
        <w:rPr>
          <w:spacing w:val="17"/>
        </w:rPr>
        <w:t>政府采购中心可根据各自承接能力和委托诉求代理</w:t>
      </w:r>
      <w:r>
        <w:rPr>
          <w:spacing w:val="16"/>
        </w:rPr>
        <w:t>各自区划以</w:t>
      </w:r>
      <w:r>
        <w:rPr/>
        <w:t xml:space="preserve"> </w:t>
      </w:r>
      <w:r>
        <w:rPr>
          <w:spacing w:val="17"/>
        </w:rPr>
        <w:t>外的政府采购项目。拟委托非本级集中采购机构组织</w:t>
      </w:r>
      <w:r>
        <w:rPr>
          <w:spacing w:val="16"/>
        </w:rPr>
        <w:t>采购活动</w:t>
      </w:r>
      <w:r>
        <w:rPr/>
        <w:t xml:space="preserve"> </w:t>
      </w:r>
      <w:r>
        <w:rPr>
          <w:spacing w:val="7"/>
        </w:rPr>
        <w:t>的，需提前协商委托代理事宜，并经采购人同级财政部门</w:t>
      </w:r>
      <w:r>
        <w:rPr>
          <w:spacing w:val="6"/>
        </w:rPr>
        <w:t>同意。</w:t>
      </w:r>
    </w:p>
    <w:p>
      <w:pPr>
        <w:pStyle w:val="BodyText"/>
        <w:ind w:left="20" w:right="40" w:firstLine="623"/>
        <w:spacing w:before="57" w:line="312" w:lineRule="auto"/>
        <w:rPr/>
      </w:pPr>
      <w:r>
        <w:rPr>
          <w:rFonts w:ascii="KaiTi_GB2312" w:hAnsi="KaiTi_GB2312" w:eastAsia="KaiTi_GB2312" w:cs="KaiTi_GB2312"/>
          <w:spacing w:val="5"/>
        </w:rPr>
        <w:t>（二）部门集中采购。</w:t>
      </w:r>
      <w:r>
        <w:rPr>
          <w:spacing w:val="5"/>
        </w:rPr>
        <w:t>部门集中采购项目是指部门或者系统</w:t>
      </w:r>
      <w:r>
        <w:rPr>
          <w:spacing w:val="8"/>
        </w:rPr>
        <w:t xml:space="preserve"> </w:t>
      </w:r>
      <w:r>
        <w:rPr>
          <w:spacing w:val="5"/>
        </w:rPr>
        <w:t>有特殊要求，需要由部门或者系统统一配置的货物、工程和服务</w:t>
      </w:r>
      <w:r>
        <w:rPr>
          <w:spacing w:val="4"/>
        </w:rPr>
        <w:t xml:space="preserve"> </w:t>
      </w:r>
      <w:r>
        <w:rPr>
          <w:spacing w:val="5"/>
        </w:rPr>
        <w:t>类专用项目。各部门可按实际工作需要确定，报同级财政部门备</w:t>
      </w:r>
      <w:r>
        <w:rPr>
          <w:spacing w:val="6"/>
        </w:rPr>
        <w:t xml:space="preserve"> </w:t>
      </w:r>
      <w:r>
        <w:rPr>
          <w:spacing w:val="6"/>
        </w:rPr>
        <w:t>案后组织实施采购。</w:t>
      </w:r>
    </w:p>
    <w:p>
      <w:pPr>
        <w:pStyle w:val="BodyText"/>
        <w:ind w:right="7" w:firstLine="650"/>
        <w:spacing w:before="213" w:line="327" w:lineRule="auto"/>
        <w:rPr/>
      </w:pPr>
      <w:r>
        <w:rPr>
          <w:rFonts w:ascii="KaiTi_GB2312" w:hAnsi="KaiTi_GB2312" w:eastAsia="KaiTi_GB2312" w:cs="KaiTi_GB2312"/>
          <w:spacing w:val="5"/>
        </w:rPr>
        <w:t>（三）框架协议采购。</w:t>
      </w:r>
      <w:r>
        <w:rPr>
          <w:spacing w:val="5"/>
        </w:rPr>
        <w:t>各级各部门应严格按照《政府采购框</w:t>
      </w:r>
      <w:r>
        <w:rPr>
          <w:spacing w:val="8"/>
        </w:rPr>
        <w:t xml:space="preserve"> </w:t>
      </w:r>
      <w:r>
        <w:rPr>
          <w:spacing w:val="3"/>
        </w:rPr>
        <w:t>架协议采购方式管理暂行办法》（财政部令第</w:t>
      </w:r>
      <w:r>
        <w:rPr>
          <w:spacing w:val="-21"/>
        </w:rPr>
        <w:t xml:space="preserve"> </w:t>
      </w:r>
      <w:r>
        <w:rPr>
          <w:rFonts w:ascii="SimSun" w:hAnsi="SimSun" w:eastAsia="SimSun" w:cs="SimSun"/>
          <w:spacing w:val="3"/>
        </w:rPr>
        <w:t>110</w:t>
      </w:r>
      <w:r>
        <w:rPr>
          <w:rFonts w:ascii="SimSun" w:hAnsi="SimSun" w:eastAsia="SimSun" w:cs="SimSun"/>
          <w:spacing w:val="-50"/>
        </w:rPr>
        <w:t xml:space="preserve"> </w:t>
      </w:r>
      <w:r>
        <w:rPr>
          <w:spacing w:val="3"/>
        </w:rPr>
        <w:t>号）等规定开</w:t>
      </w:r>
      <w:r>
        <w:rPr/>
        <w:t xml:space="preserve"> </w:t>
      </w:r>
      <w:r>
        <w:rPr>
          <w:spacing w:val="7"/>
        </w:rPr>
        <w:t>展框架协议采购工作，严禁变相设置政府采购备选库、名录库、</w:t>
      </w:r>
      <w:r>
        <w:rPr>
          <w:spacing w:val="4"/>
        </w:rPr>
        <w:t xml:space="preserve"> </w:t>
      </w:r>
      <w:r>
        <w:rPr>
          <w:spacing w:val="5"/>
        </w:rPr>
        <w:t>资格库。集中采购目录中，明确采购数量要求的品目品类，按照</w:t>
      </w:r>
      <w:r>
        <w:rPr>
          <w:spacing w:val="10"/>
        </w:rPr>
        <w:t xml:space="preserve"> </w:t>
      </w:r>
      <w:r>
        <w:rPr>
          <w:spacing w:val="5"/>
        </w:rPr>
        <w:t>采购数量要求执行；未明确采购数量要求的品目品类，年度累计</w:t>
      </w:r>
      <w:r>
        <w:rPr>
          <w:spacing w:val="12"/>
        </w:rPr>
        <w:t xml:space="preserve"> </w:t>
      </w:r>
      <w:r>
        <w:rPr>
          <w:spacing w:val="5"/>
        </w:rPr>
        <w:t>不超过同级分散采购限额标准的通过框架协议采购，超过分散采</w:t>
      </w:r>
      <w:r>
        <w:rPr>
          <w:spacing w:val="14"/>
        </w:rPr>
        <w:t xml:space="preserve"> </w:t>
      </w:r>
      <w:r>
        <w:rPr>
          <w:spacing w:val="5"/>
        </w:rPr>
        <w:t>购限额标准且拟采用框架协议采购的，需在采购活动开始前获得</w:t>
      </w:r>
      <w:r>
        <w:rPr>
          <w:spacing w:val="15"/>
        </w:rPr>
        <w:t xml:space="preserve"> </w:t>
      </w:r>
      <w:r>
        <w:rPr>
          <w:spacing w:val="7"/>
        </w:rPr>
        <w:t>本级财政部门批准。</w:t>
      </w:r>
    </w:p>
    <w:p>
      <w:pPr>
        <w:spacing w:line="327" w:lineRule="auto"/>
        <w:sectPr>
          <w:footerReference w:type="default" r:id="rId9"/>
          <w:pgSz w:w="11906" w:h="16838"/>
          <w:pgMar w:top="1431" w:right="1414" w:bottom="1256" w:left="1601" w:header="0" w:footer="981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" w:right="60" w:firstLine="624"/>
        <w:spacing w:before="101" w:line="312" w:lineRule="auto"/>
        <w:rPr/>
      </w:pPr>
      <w:r>
        <w:rPr>
          <w:rFonts w:ascii="KaiTi_GB2312" w:hAnsi="KaiTi_GB2312" w:eastAsia="KaiTi_GB2312" w:cs="KaiTi_GB2312"/>
          <w:spacing w:val="7"/>
        </w:rPr>
        <w:t>（四）批量集中采购。</w:t>
      </w:r>
      <w:r>
        <w:rPr>
          <w:spacing w:val="7"/>
        </w:rPr>
        <w:t>进一步发挥批量集中采购</w:t>
      </w:r>
      <w:r>
        <w:rPr>
          <w:spacing w:val="6"/>
        </w:rPr>
        <w:t>规模优势，</w:t>
      </w:r>
      <w:r>
        <w:rPr/>
        <w:t xml:space="preserve"> </w:t>
      </w:r>
      <w:r>
        <w:rPr>
          <w:spacing w:val="5"/>
        </w:rPr>
        <w:t>完善批量集中采购管理，提高采购效率和效益，单次采购和年度</w:t>
      </w:r>
      <w:r>
        <w:rPr>
          <w:spacing w:val="4"/>
        </w:rPr>
        <w:t xml:space="preserve"> </w:t>
      </w:r>
      <w:r>
        <w:rPr>
          <w:spacing w:val="5"/>
        </w:rPr>
        <w:t>累计采购不受公开招标数额限制。继续执行大订单机制，达到大</w:t>
      </w:r>
      <w:r>
        <w:rPr>
          <w:spacing w:val="8"/>
        </w:rPr>
        <w:t xml:space="preserve"> </w:t>
      </w:r>
      <w:r>
        <w:rPr>
          <w:spacing w:val="8"/>
        </w:rPr>
        <w:t>订单起步数额的可在需求归集期结束前成交。</w:t>
      </w:r>
    </w:p>
    <w:p>
      <w:pPr>
        <w:ind w:left="652"/>
        <w:spacing w:before="206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五、有关要求</w:t>
      </w:r>
    </w:p>
    <w:p>
      <w:pPr>
        <w:pStyle w:val="BodyText"/>
        <w:ind w:left="8" w:right="85" w:firstLine="628"/>
        <w:spacing w:before="199" w:line="322" w:lineRule="auto"/>
        <w:rPr/>
      </w:pPr>
      <w:r>
        <w:rPr>
          <w:rFonts w:ascii="KaiTi_GB2312" w:hAnsi="KaiTi_GB2312" w:eastAsia="KaiTi_GB2312" w:cs="KaiTi_GB2312"/>
          <w:spacing w:val="5"/>
        </w:rPr>
        <w:t>（一）认真落实政府采购政策。</w:t>
      </w:r>
      <w:r>
        <w:rPr>
          <w:spacing w:val="5"/>
        </w:rPr>
        <w:t>采购人要认真执行政府采购</w:t>
      </w:r>
      <w:r>
        <w:rPr>
          <w:spacing w:val="11"/>
        </w:rPr>
        <w:t xml:space="preserve"> </w:t>
      </w:r>
      <w:r>
        <w:rPr>
          <w:spacing w:val="5"/>
        </w:rPr>
        <w:t>支持本国产品、绿色低碳、科技创新、乡村振兴，以及促进中小</w:t>
      </w:r>
      <w:r>
        <w:rPr>
          <w:spacing w:val="10"/>
        </w:rPr>
        <w:t xml:space="preserve"> </w:t>
      </w:r>
      <w:r>
        <w:rPr>
          <w:spacing w:val="5"/>
        </w:rPr>
        <w:t>企业、监狱企业、残疾人福利性企业发展等政府采购政策，强化</w:t>
      </w:r>
      <w:r>
        <w:rPr>
          <w:spacing w:val="10"/>
        </w:rPr>
        <w:t xml:space="preserve"> </w:t>
      </w:r>
      <w:r>
        <w:rPr>
          <w:spacing w:val="5"/>
        </w:rPr>
        <w:t>采购需求管理和履约验收管理，通过采购份额预留、采购需求编</w:t>
      </w:r>
      <w:r>
        <w:rPr>
          <w:spacing w:val="12"/>
        </w:rPr>
        <w:t xml:space="preserve"> </w:t>
      </w:r>
      <w:r>
        <w:rPr>
          <w:spacing w:val="5"/>
        </w:rPr>
        <w:t>制、评审优惠、首购订购、优先采购和强制采购等措施，确保各</w:t>
      </w:r>
      <w:r>
        <w:rPr>
          <w:spacing w:val="13"/>
        </w:rPr>
        <w:t xml:space="preserve"> </w:t>
      </w:r>
      <w:r>
        <w:rPr>
          <w:spacing w:val="8"/>
        </w:rPr>
        <w:t>项政策要求落到实处。</w:t>
      </w:r>
    </w:p>
    <w:p>
      <w:pPr>
        <w:pStyle w:val="BodyText"/>
        <w:ind w:firstLine="645"/>
        <w:spacing w:before="207" w:line="332" w:lineRule="auto"/>
        <w:rPr/>
      </w:pPr>
      <w:r>
        <w:rPr>
          <w:rFonts w:ascii="KaiTi_GB2312" w:hAnsi="KaiTi_GB2312" w:eastAsia="KaiTi_GB2312" w:cs="KaiTi_GB2312"/>
          <w:spacing w:val="5"/>
        </w:rPr>
        <w:t>（二）规范做好“预采购”工作。</w:t>
      </w:r>
      <w:r>
        <w:rPr>
          <w:spacing w:val="5"/>
        </w:rPr>
        <w:t>采购人要严格按照“预采</w:t>
      </w:r>
      <w:r>
        <w:rPr>
          <w:spacing w:val="8"/>
        </w:rPr>
        <w:t xml:space="preserve"> </w:t>
      </w:r>
      <w:r>
        <w:rPr>
          <w:spacing w:val="6"/>
        </w:rPr>
        <w:t>购”适用情形填报预采购计划，并根据本级财政预算管理要</w:t>
      </w:r>
      <w:r>
        <w:rPr>
          <w:spacing w:val="5"/>
        </w:rPr>
        <w:t>求履</w:t>
      </w:r>
      <w:r>
        <w:rPr/>
        <w:t xml:space="preserve"> </w:t>
      </w:r>
      <w:r>
        <w:rPr>
          <w:spacing w:val="6"/>
        </w:rPr>
        <w:t>行审核程序，确保采购活动有预算保障，杜绝“先采购，后申请</w:t>
      </w:r>
      <w:r>
        <w:rPr>
          <w:spacing w:val="2"/>
        </w:rPr>
        <w:t xml:space="preserve"> </w:t>
      </w:r>
      <w:r>
        <w:rPr>
          <w:spacing w:val="4"/>
        </w:rPr>
        <w:t>预算”情形发生。预采购主要适用于以下</w:t>
      </w:r>
      <w:r>
        <w:rPr>
          <w:spacing w:val="-41"/>
        </w:rPr>
        <w:t xml:space="preserve"> </w:t>
      </w:r>
      <w:r>
        <w:rPr>
          <w:rFonts w:ascii="SimSun" w:hAnsi="SimSun" w:eastAsia="SimSun" w:cs="SimSun"/>
          <w:spacing w:val="4"/>
        </w:rPr>
        <w:t>7</w:t>
      </w:r>
      <w:r>
        <w:rPr>
          <w:rFonts w:ascii="SimSun" w:hAnsi="SimSun" w:eastAsia="SimSun" w:cs="SimSun"/>
          <w:spacing w:val="-57"/>
        </w:rPr>
        <w:t xml:space="preserve"> </w:t>
      </w:r>
      <w:r>
        <w:rPr>
          <w:spacing w:val="4"/>
        </w:rPr>
        <w:t>种情形：采购预算分</w:t>
      </w:r>
      <w:r>
        <w:rPr/>
        <w:t xml:space="preserve"> </w:t>
      </w:r>
      <w:r>
        <w:rPr>
          <w:spacing w:val="6"/>
        </w:rPr>
        <w:t>次或分年度下达，但采购项目组织活动需一次完成；采购预算已</w:t>
      </w:r>
      <w:r>
        <w:rPr>
          <w:spacing w:val="3"/>
        </w:rPr>
        <w:t xml:space="preserve"> </w:t>
      </w:r>
      <w:r>
        <w:rPr>
          <w:spacing w:val="5"/>
        </w:rPr>
        <w:t>批复或确定，尚未正式下达政府采购指标；采购预算分别下达至</w:t>
      </w:r>
      <w:r>
        <w:rPr>
          <w:spacing w:val="11"/>
        </w:rPr>
        <w:t xml:space="preserve"> </w:t>
      </w:r>
      <w:r>
        <w:rPr>
          <w:spacing w:val="-2"/>
        </w:rPr>
        <w:t>不同使用单位，但需要牵头单位统一组织采购活动（含统</w:t>
      </w:r>
      <w:r>
        <w:rPr>
          <w:spacing w:val="-3"/>
        </w:rPr>
        <w:t>采分签、</w:t>
      </w:r>
      <w:r>
        <w:rPr/>
        <w:t xml:space="preserve"> </w:t>
      </w:r>
      <w:r>
        <w:rPr>
          <w:spacing w:val="7"/>
        </w:rPr>
        <w:t>联合采购</w:t>
      </w:r>
      <w:r>
        <w:rPr>
          <w:spacing w:val="-13"/>
        </w:rPr>
        <w:t>）；</w:t>
      </w:r>
      <w:r>
        <w:rPr>
          <w:spacing w:val="7"/>
        </w:rPr>
        <w:t>履约结束前无法确定合同总额，需要以</w:t>
      </w:r>
      <w:r>
        <w:rPr>
          <w:spacing w:val="6"/>
        </w:rPr>
        <w:t>单价、折扣</w:t>
      </w:r>
      <w:r>
        <w:rPr/>
        <w:t xml:space="preserve"> </w:t>
      </w:r>
      <w:r>
        <w:rPr>
          <w:spacing w:val="5"/>
        </w:rPr>
        <w:t>率、费率等为依据计算合同金额；启动框架协议第一阶段；未来</w:t>
      </w:r>
      <w:r>
        <w:rPr>
          <w:spacing w:val="13"/>
        </w:rPr>
        <w:t xml:space="preserve"> </w:t>
      </w:r>
      <w:r>
        <w:rPr>
          <w:spacing w:val="17"/>
        </w:rPr>
        <w:t>可能使用债券指标；建设工程项目中以审计结果作为支付金额</w:t>
      </w:r>
      <w:r>
        <w:rPr>
          <w:spacing w:val="5"/>
        </w:rPr>
        <w:t xml:space="preserve"> </w:t>
      </w:r>
      <w:r>
        <w:rPr/>
        <w:t>的。</w:t>
      </w:r>
    </w:p>
    <w:p>
      <w:pPr>
        <w:spacing w:line="332" w:lineRule="auto"/>
        <w:sectPr>
          <w:footerReference w:type="default" r:id="rId10"/>
          <w:pgSz w:w="11906" w:h="16838"/>
          <w:pgMar w:top="1431" w:right="1374" w:bottom="1257" w:left="1601" w:header="0" w:footer="981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firstLine="631"/>
        <w:spacing w:before="101" w:line="312" w:lineRule="auto"/>
        <w:rPr/>
      </w:pPr>
      <w:r>
        <w:rPr>
          <w:rFonts w:ascii="KaiTi_GB2312" w:hAnsi="KaiTi_GB2312" w:eastAsia="KaiTi_GB2312" w:cs="KaiTi_GB2312"/>
          <w:spacing w:val="7"/>
        </w:rPr>
        <w:t>（三）严格执行需求标准。</w:t>
      </w:r>
      <w:r>
        <w:rPr>
          <w:spacing w:val="7"/>
        </w:rPr>
        <w:t>采购人编制政府采购</w:t>
      </w:r>
      <w:r>
        <w:rPr>
          <w:spacing w:val="6"/>
        </w:rPr>
        <w:t>项目需求，</w:t>
      </w:r>
      <w:r>
        <w:rPr/>
        <w:t xml:space="preserve"> </w:t>
      </w:r>
      <w:r>
        <w:rPr>
          <w:spacing w:val="5"/>
        </w:rPr>
        <w:t>应当严格执行财政部印发的商品包装、绿色数据中心、台式计算</w:t>
      </w:r>
      <w:r>
        <w:rPr>
          <w:spacing w:val="12"/>
        </w:rPr>
        <w:t xml:space="preserve"> </w:t>
      </w:r>
      <w:r>
        <w:rPr>
          <w:spacing w:val="5"/>
        </w:rPr>
        <w:t>机、物业管理等政府采购需求标准，提高政府采购项目需求的科</w:t>
      </w:r>
      <w:r>
        <w:rPr>
          <w:spacing w:val="16"/>
        </w:rPr>
        <w:t xml:space="preserve"> </w:t>
      </w:r>
      <w:r>
        <w:rPr>
          <w:spacing w:val="8"/>
        </w:rPr>
        <w:t>学性、客观性和规范性。</w:t>
      </w:r>
    </w:p>
    <w:p>
      <w:pPr>
        <w:pStyle w:val="BodyText"/>
        <w:ind w:left="19" w:right="30" w:firstLine="617"/>
        <w:spacing w:before="204" w:line="303" w:lineRule="auto"/>
        <w:rPr/>
      </w:pPr>
      <w:r>
        <w:rPr>
          <w:rFonts w:ascii="KaiTi_GB2312" w:hAnsi="KaiTi_GB2312" w:eastAsia="KaiTi_GB2312" w:cs="KaiTi_GB2312"/>
          <w:spacing w:val="5"/>
        </w:rPr>
        <w:t>（四）其他事项。</w:t>
      </w:r>
      <w:r>
        <w:rPr>
          <w:spacing w:val="5"/>
        </w:rPr>
        <w:t>目录及标准中如因政策调整需要修改完善</w:t>
      </w:r>
      <w:r>
        <w:rPr>
          <w:spacing w:val="11"/>
        </w:rPr>
        <w:t xml:space="preserve"> </w:t>
      </w:r>
      <w:r>
        <w:rPr/>
        <w:t>的将另行通知。本通知自</w:t>
      </w:r>
      <w:r>
        <w:rPr>
          <w:spacing w:val="-57"/>
        </w:rPr>
        <w:t xml:space="preserve"> </w:t>
      </w:r>
      <w:r>
        <w:rPr>
          <w:rFonts w:ascii="SimSun" w:hAnsi="SimSun" w:eastAsia="SimSun" w:cs="SimSun"/>
        </w:rPr>
        <w:t>2025</w:t>
      </w:r>
      <w:r>
        <w:rPr>
          <w:rFonts w:ascii="SimSun" w:hAnsi="SimSun" w:eastAsia="SimSun" w:cs="SimSun"/>
          <w:spacing w:val="-55"/>
        </w:rPr>
        <w:t xml:space="preserve"> </w:t>
      </w:r>
      <w:r>
        <w:rPr/>
        <w:t>年</w:t>
      </w:r>
      <w:r>
        <w:rPr>
          <w:spacing w:val="-38"/>
        </w:rPr>
        <w:t xml:space="preserve"> </w:t>
      </w:r>
      <w:r>
        <w:rPr>
          <w:rFonts w:ascii="SimSun" w:hAnsi="SimSun" w:eastAsia="SimSun" w:cs="SimSun"/>
        </w:rPr>
        <w:t>1</w:t>
      </w:r>
      <w:r>
        <w:rPr>
          <w:rFonts w:ascii="SimSun" w:hAnsi="SimSun" w:eastAsia="SimSun" w:cs="SimSun"/>
          <w:spacing w:val="-43"/>
        </w:rPr>
        <w:t xml:space="preserve"> </w:t>
      </w:r>
      <w:r>
        <w:rPr/>
        <w:t>月</w:t>
      </w:r>
      <w:r>
        <w:rPr>
          <w:spacing w:val="-37"/>
        </w:rPr>
        <w:t xml:space="preserve"> </w:t>
      </w:r>
      <w:r>
        <w:rPr>
          <w:rFonts w:ascii="SimSun" w:hAnsi="SimSun" w:eastAsia="SimSun" w:cs="SimSun"/>
        </w:rPr>
        <w:t>1 </w:t>
      </w:r>
      <w:r>
        <w:rPr/>
        <w:t>日</w:t>
      </w:r>
      <w:r>
        <w:rPr>
          <w:spacing w:val="-1"/>
        </w:rPr>
        <w:t>起施行，</w:t>
      </w:r>
      <w:r>
        <w:rPr>
          <w:spacing w:val="-90"/>
        </w:rPr>
        <w:t xml:space="preserve"> </w:t>
      </w:r>
      <w:r>
        <w:rPr>
          <w:spacing w:val="-1"/>
        </w:rPr>
        <w:t>以往工作要</w:t>
      </w:r>
      <w:r>
        <w:rPr/>
        <w:t xml:space="preserve"> </w:t>
      </w:r>
      <w:r>
        <w:rPr>
          <w:spacing w:val="4"/>
        </w:rPr>
        <w:t>求与本通知不一致的，</w:t>
      </w:r>
      <w:r>
        <w:rPr>
          <w:spacing w:val="-91"/>
        </w:rPr>
        <w:t xml:space="preserve"> </w:t>
      </w:r>
      <w:r>
        <w:rPr>
          <w:spacing w:val="4"/>
        </w:rPr>
        <w:t>以本通知为准。</w:t>
      </w:r>
    </w:p>
    <w:p>
      <w:pPr>
        <w:spacing w:line="303" w:lineRule="auto"/>
        <w:sectPr>
          <w:footerReference w:type="default" r:id="rId11"/>
          <w:pgSz w:w="11906" w:h="16838"/>
          <w:pgMar w:top="1431" w:right="1435" w:bottom="1257" w:left="1599" w:header="0" w:footer="982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90"/>
        <w:spacing w:before="91" w:line="22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color w:val="231F20"/>
          <w:spacing w:val="-1"/>
        </w:rPr>
        <w:t>信息公开选项：</w:t>
      </w:r>
      <w:r>
        <w:rPr>
          <w:rFonts w:ascii="SimSun" w:hAnsi="SimSun" w:eastAsia="SimSun" w:cs="SimSun"/>
          <w:sz w:val="28"/>
          <w:szCs w:val="28"/>
          <w:color w:val="231F20"/>
          <w:spacing w:val="-1"/>
        </w:rPr>
        <w:t>主动公开</w:t>
      </w:r>
    </w:p>
    <w:p>
      <w:pPr>
        <w:spacing w:line="83" w:lineRule="exact"/>
        <w:rPr/>
      </w:pPr>
      <w:r/>
    </w:p>
    <w:tbl>
      <w:tblPr>
        <w:tblStyle w:val="TableNormal"/>
        <w:tblW w:w="884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89"/>
        <w:gridCol w:w="4455"/>
      </w:tblGrid>
      <w:tr>
        <w:trPr>
          <w:trHeight w:val="568" w:hRule="atLeast"/>
        </w:trPr>
        <w:tc>
          <w:tcPr>
            <w:tcW w:w="4389" w:type="dxa"/>
            <w:vAlign w:val="top"/>
            <w:tcBorders>
              <w:bottom w:val="single" w:color="231F20" w:sz="8" w:space="0"/>
              <w:top w:val="single" w:color="231F20" w:sz="8" w:space="0"/>
            </w:tcBorders>
          </w:tcPr>
          <w:p>
            <w:pPr>
              <w:ind w:left="293"/>
              <w:spacing w:before="145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231F20"/>
                <w:spacing w:val="-2"/>
              </w:rPr>
              <w:t>威海市财政局办公室</w:t>
            </w:r>
          </w:p>
        </w:tc>
        <w:tc>
          <w:tcPr>
            <w:tcW w:w="4455" w:type="dxa"/>
            <w:vAlign w:val="top"/>
            <w:tcBorders>
              <w:bottom w:val="single" w:color="231F20" w:sz="8" w:space="0"/>
              <w:top w:val="single" w:color="231F20" w:sz="8" w:space="0"/>
            </w:tcBorders>
          </w:tcPr>
          <w:p>
            <w:pPr>
              <w:pStyle w:val="TableText"/>
              <w:ind w:left="1715"/>
              <w:spacing w:before="146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sz w:val="28"/>
                <w:szCs w:val="28"/>
                <w:color w:val="231F20"/>
                <w:spacing w:val="-2"/>
              </w:rPr>
              <w:t>2024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231F20"/>
                <w:spacing w:val="-2"/>
              </w:rPr>
              <w:t>年</w:t>
            </w:r>
            <w:r>
              <w:rPr>
                <w:sz w:val="28"/>
                <w:szCs w:val="28"/>
                <w:color w:val="231F20"/>
                <w:spacing w:val="-2"/>
              </w:rPr>
              <w:t>12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231F20"/>
                <w:spacing w:val="-2"/>
              </w:rPr>
              <w:t>月</w:t>
            </w:r>
            <w:r>
              <w:rPr>
                <w:sz w:val="28"/>
                <w:szCs w:val="28"/>
                <w:color w:val="231F20"/>
                <w:spacing w:val="-2"/>
              </w:rPr>
              <w:t>25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231F20"/>
                <w:spacing w:val="-2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6" w:h="16838"/>
      <w:pgMar w:top="1431" w:right="1530" w:bottom="400" w:left="15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8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8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8"/>
      </w:rPr>
      <w:t>2</w:t>
    </w:r>
    <w:r>
      <w:rPr>
        <w:rFonts w:ascii="SimSun" w:hAnsi="SimSun" w:eastAsia="SimSun" w:cs="SimSun"/>
        <w:sz w:val="28"/>
        <w:szCs w:val="28"/>
        <w:color w:val="231F20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8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46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11"/>
      </w:rPr>
      <w:t>—</w:t>
    </w:r>
    <w:r>
      <w:rPr>
        <w:rFonts w:ascii="SimSun" w:hAnsi="SimSun" w:eastAsia="SimSun" w:cs="SimSun"/>
        <w:sz w:val="28"/>
        <w:szCs w:val="28"/>
        <w:color w:val="231F20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11"/>
      </w:rPr>
      <w:t>11</w:t>
    </w:r>
    <w:r>
      <w:rPr>
        <w:rFonts w:ascii="SimSun" w:hAnsi="SimSun" w:eastAsia="SimSun" w:cs="SimSun"/>
        <w:sz w:val="28"/>
        <w:szCs w:val="28"/>
        <w:color w:val="231F20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1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1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9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9"/>
      </w:rPr>
      <w:t>3</w:t>
    </w:r>
    <w:r>
      <w:rPr>
        <w:rFonts w:ascii="SimSun" w:hAnsi="SimSun" w:eastAsia="SimSun" w:cs="SimSun"/>
        <w:sz w:val="28"/>
        <w:szCs w:val="28"/>
        <w:color w:val="231F20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9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7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7"/>
      </w:rPr>
      <w:t>4</w:t>
    </w:r>
    <w:r>
      <w:rPr>
        <w:rFonts w:ascii="SimSun" w:hAnsi="SimSun" w:eastAsia="SimSun" w:cs="SimSun"/>
        <w:sz w:val="28"/>
        <w:szCs w:val="28"/>
        <w:color w:val="231F20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1"/>
      <w:spacing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9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9"/>
      </w:rPr>
      <w:t>5</w:t>
    </w:r>
    <w:r>
      <w:rPr>
        <w:rFonts w:ascii="SimSun" w:hAnsi="SimSun" w:eastAsia="SimSun" w:cs="SimSun"/>
        <w:sz w:val="28"/>
        <w:szCs w:val="28"/>
        <w:color w:val="231F20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9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4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8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8"/>
      </w:rPr>
      <w:t>6</w:t>
    </w:r>
    <w:r>
      <w:rPr>
        <w:rFonts w:ascii="SimSun" w:hAnsi="SimSun" w:eastAsia="SimSun" w:cs="SimSun"/>
        <w:sz w:val="28"/>
        <w:szCs w:val="28"/>
        <w:color w:val="231F20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0"/>
      <w:spacing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9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9"/>
      </w:rPr>
      <w:t>7</w:t>
    </w:r>
    <w:r>
      <w:rPr>
        <w:rFonts w:ascii="SimSun" w:hAnsi="SimSun" w:eastAsia="SimSun" w:cs="SimSun"/>
        <w:sz w:val="28"/>
        <w:szCs w:val="28"/>
        <w:color w:val="231F20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4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7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7"/>
      </w:rPr>
      <w:t>8</w:t>
    </w:r>
    <w:r>
      <w:rPr>
        <w:rFonts w:ascii="SimSun" w:hAnsi="SimSun" w:eastAsia="SimSun" w:cs="SimSun"/>
        <w:sz w:val="28"/>
        <w:szCs w:val="28"/>
        <w:color w:val="231F20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4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7"/>
      </w:rPr>
      <w:t>—</w:t>
    </w:r>
    <w:r>
      <w:rPr>
        <w:rFonts w:ascii="SimSun" w:hAnsi="SimSun" w:eastAsia="SimSun" w:cs="SimSun"/>
        <w:sz w:val="28"/>
        <w:szCs w:val="28"/>
        <w:color w:val="231F20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7"/>
      </w:rPr>
      <w:t>9</w:t>
    </w:r>
    <w:r>
      <w:rPr>
        <w:rFonts w:ascii="SimSun" w:hAnsi="SimSun" w:eastAsia="SimSun" w:cs="SimSun"/>
        <w:sz w:val="28"/>
        <w:szCs w:val="28"/>
        <w:color w:val="231F20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5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231F20"/>
        <w:spacing w:val="-11"/>
      </w:rPr>
      <w:t>—</w:t>
    </w:r>
    <w:r>
      <w:rPr>
        <w:rFonts w:ascii="SimSun" w:hAnsi="SimSun" w:eastAsia="SimSun" w:cs="SimSun"/>
        <w:sz w:val="28"/>
        <w:szCs w:val="28"/>
        <w:color w:val="231F20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11"/>
      </w:rPr>
      <w:t>10</w:t>
    </w:r>
    <w:r>
      <w:rPr>
        <w:rFonts w:ascii="SimSun" w:hAnsi="SimSun" w:eastAsia="SimSun" w:cs="SimSun"/>
        <w:sz w:val="28"/>
        <w:szCs w:val="28"/>
        <w:color w:val="231F20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color w:val="231F20"/>
        <w:spacing w:val="-1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InDesign 16.1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2024-12-25T16:06:24Z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2026-03-19T15:10:23</vt:filetime>
  </property>
</Properties>
</file>