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outlineLvl w:val="0"/>
      </w:pPr>
      <w:r>
        <w:rPr>
          <w:rFonts w:ascii="仿宋_GB2312" w:hAnsi="仿宋_GB2312" w:cs="仿宋_GB2312" w:eastAsia="仿宋_GB2312"/>
          <w:sz w:val="48"/>
          <w:b/>
        </w:rPr>
        <w:t>公开招标文件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乳山市中医院2026年第二批医疗设备采购项目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SDGP371083000202602000029</w:t>
      </w:r>
    </w:p>
    <w:p>
      <w:pPr>
        <w:pStyle w:val="null5"/>
        <w:jc w:val="left"/>
        <w:outlineLvl w:val="2"/>
      </w:pPr>
      <w:r>
        <w:rPr>
          <w:rFonts w:ascii="仿宋_GB2312" w:hAnsi="仿宋_GB2312" w:cs="仿宋_GB2312" w:eastAsia="仿宋_GB2312"/>
          <w:sz w:val="28"/>
          <w:b/>
        </w:rPr>
        <w:t>乳山市中医院（乳山市中医康复医院）</w:t>
      </w:r>
    </w:p>
    <w:p>
      <w:pPr>
        <w:pStyle w:val="null5"/>
        <w:jc w:val="center"/>
        <w:outlineLvl w:val="2"/>
      </w:pPr>
      <w:r>
        <w:rPr>
          <w:rFonts w:ascii="仿宋_GB2312" w:hAnsi="仿宋_GB2312" w:cs="仿宋_GB2312" w:eastAsia="仿宋_GB2312"/>
          <w:sz w:val="28"/>
          <w:b/>
        </w:rPr>
        <w:t>乳山宏大工程咨询有限公司</w:t>
      </w:r>
      <w:r>
        <w:rPr>
          <w:rFonts w:ascii="仿宋_GB2312" w:hAnsi="仿宋_GB2312" w:cs="仿宋_GB2312" w:eastAsia="仿宋_GB2312"/>
          <w:sz w:val="28"/>
          <w:b/>
        </w:rPr>
        <w:t>共同编制</w:t>
      </w:r>
    </w:p>
    <w:p>
      <w:pPr>
        <w:pStyle w:val="null5"/>
        <w:jc w:val="center"/>
      </w:pPr>
      <w:r>
        <w:rPr>
          <w:rFonts w:ascii="仿宋_GB2312" w:hAnsi="仿宋_GB2312" w:cs="仿宋_GB2312" w:eastAsia="仿宋_GB2312"/>
        </w:rPr>
        <w:t>2026年05月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both"/>
      </w:pPr>
      <w:r>
        <w:rPr>
          <w:rFonts w:ascii="仿宋_GB2312" w:hAnsi="仿宋_GB2312" w:cs="仿宋_GB2312" w:eastAsia="仿宋_GB2312"/>
        </w:rPr>
        <w:t>乳山宏大工程咨询有限公司</w:t>
      </w:r>
      <w:r>
        <w:rPr>
          <w:rFonts w:ascii="仿宋_GB2312" w:hAnsi="仿宋_GB2312" w:cs="仿宋_GB2312" w:eastAsia="仿宋_GB2312"/>
        </w:rPr>
        <w:t>（以下简称“代理机构”）受</w:t>
      </w:r>
      <w:r>
        <w:rPr>
          <w:rFonts w:ascii="仿宋_GB2312" w:hAnsi="仿宋_GB2312" w:cs="仿宋_GB2312" w:eastAsia="仿宋_GB2312"/>
        </w:rPr>
        <w:t>乳山市中医院（乳山市中医康复医院）</w:t>
      </w:r>
      <w:r>
        <w:rPr>
          <w:rFonts w:ascii="仿宋_GB2312" w:hAnsi="仿宋_GB2312" w:cs="仿宋_GB2312" w:eastAsia="仿宋_GB2312"/>
        </w:rPr>
        <w:t>（以下简称“采购人”）委托，拟对</w:t>
      </w:r>
      <w:r>
        <w:rPr>
          <w:rFonts w:ascii="仿宋_GB2312" w:hAnsi="仿宋_GB2312" w:cs="仿宋_GB2312" w:eastAsia="仿宋_GB2312"/>
        </w:rPr>
        <w:t>乳山市中医院2026年第二批医疗设备采购项目</w:t>
      </w:r>
      <w:r>
        <w:rPr>
          <w:rFonts w:ascii="仿宋_GB2312" w:hAnsi="仿宋_GB2312" w:cs="仿宋_GB2312" w:eastAsia="仿宋_GB2312"/>
        </w:rPr>
        <w:t>采用公开招标采购方式进行采购，兹邀请符合本次招标要求的供应商参加投标。本项目为山东省</w:t>
      </w:r>
      <w:r>
        <w:rPr>
          <w:rFonts w:ascii="仿宋_GB2312" w:hAnsi="仿宋_GB2312" w:cs="仿宋_GB2312" w:eastAsia="仿宋_GB2312"/>
        </w:rPr>
        <w:t>威海市乳山市</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SDGP371083000202602000029</w:t>
      </w:r>
    </w:p>
    <w:p>
      <w:pPr>
        <w:pStyle w:val="null5"/>
        <w:ind w:firstLine="480"/>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乳山市中医院2026年第二批医疗设备采购项目</w:t>
      </w:r>
    </w:p>
    <w:p>
      <w:pPr>
        <w:pStyle w:val="null5"/>
        <w:ind w:firstLine="480"/>
        <w:jc w:val="left"/>
        <w:outlineLvl w:val="2"/>
      </w:pPr>
      <w:r>
        <w:rPr>
          <w:rFonts w:ascii="仿宋_GB2312" w:hAnsi="仿宋_GB2312" w:cs="仿宋_GB2312" w:eastAsia="仿宋_GB2312"/>
          <w:sz w:val="28"/>
          <w:b/>
        </w:rPr>
        <w:t>1.3.招标项目简介</w:t>
      </w:r>
    </w:p>
    <w:p>
      <w:pPr>
        <w:pStyle w:val="null5"/>
        <w:ind w:firstLine="480"/>
        <w:jc w:val="left"/>
      </w:pPr>
      <w:r>
        <w:rPr>
          <w:rFonts w:ascii="仿宋_GB2312" w:hAnsi="仿宋_GB2312" w:cs="仿宋_GB2312" w:eastAsia="仿宋_GB2312"/>
        </w:rPr>
        <w:t>为了满足群众就医需求，为全市人民提供高效、优质的医疗卫生服务，提高诊疗水平和就医体验，结合医院临床工作实际需要，拟采购转运床、监护仪等医疗设备。</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本项目以公告的方式邀请供应商参加投标，招标公告在“中国山东政府采购网”（www.ccgp-shandong.gov.cn）发布。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4、参加政府采购活动前三年内，在经营活动中没有重大违法记录。：提供无重大违法记录声明函，加盖公章。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4、参加政府采购活动前三年内，在经营活动中没有重大违法记录。：提供无重大违法记录声明函，加盖公章。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4、参加政府采购活动前三年内，在经营活动中没有重大违法记录。：提供无重大违法记录声明函，加盖公章。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4、参加政府采购活动前三年内，在经营活动中没有重大违法记录。：提供无重大违法记录声明函，加盖公章。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jc w:val="left"/>
      </w:pPr>
      <w:r>
        <w:rPr>
          <w:rFonts w:ascii="仿宋_GB2312" w:hAnsi="仿宋_GB2312" w:cs="仿宋_GB2312" w:eastAsia="仿宋_GB2312"/>
        </w:rPr>
        <w:t>采购包2：不属于专门面向中小企业采购。</w:t>
      </w:r>
    </w:p>
    <w:p>
      <w:pPr>
        <w:pStyle w:val="null5"/>
        <w:jc w:val="left"/>
      </w:pPr>
      <w:r>
        <w:rPr>
          <w:rFonts w:ascii="仿宋_GB2312" w:hAnsi="仿宋_GB2312" w:cs="仿宋_GB2312" w:eastAsia="仿宋_GB2312"/>
        </w:rPr>
        <w:t>采购包3：不属于专门面向中小企业采购。</w:t>
      </w:r>
    </w:p>
    <w:p>
      <w:pPr>
        <w:pStyle w:val="null5"/>
        <w:jc w:val="left"/>
      </w:pPr>
      <w:r>
        <w:rPr>
          <w:rFonts w:ascii="仿宋_GB2312" w:hAnsi="仿宋_GB2312" w:cs="仿宋_GB2312" w:eastAsia="仿宋_GB2312"/>
        </w:rPr>
        <w:t>采购包4：不属于专门面向中小企业采购。</w:t>
      </w:r>
    </w:p>
    <w:p>
      <w:pPr>
        <w:pStyle w:val="null5"/>
        <w:ind w:firstLine="480"/>
        <w:jc w:val="both"/>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本项目的特定资格要求：投标人为制造商的需提供有效的“医疗器械生产许可证”；投标人如为代理商，所投设备为第三类医疗器械的须具有有效期内的《医疗器械经营许可证》，所投设备为第二类医疗器械的须具有有效期内的二类《医疗器械经营备案证》。</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本项目的特定资格要求：投标人为制造商的需提供有效的“医疗器械生产许可证”；投标人如为代理商，所投设备为第三类医疗器械的须具有有效期内的《医疗器械经营许可证》，所投设备为第二类医疗器械的须具有有效期内的二类《医疗器械经营备案证》。</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1、本项目的特定资格要求：投标人为制造商的需提供有效的“医疗器械生产许可证”；投标人如为代理商，所投设备为第三类医疗器械的须具有有效期内的《医疗器械经营许可证》，所投设备为第二类医疗器械的须具有有效期内的二类《医疗器械经营备案证》。</w:t>
      </w:r>
    </w:p>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1、本项目的特定资格要求：投标人为制造商的需提供有效的“医疗器械生产许可证”；投标人如为代理商，所投设备为第三类医疗器械的须具有有效期内的《医疗器械经营许可证》，所投设备为第二类医疗器械的须具有有效期内的二类《医疗器械经营备案证》。</w:t>
      </w:r>
    </w:p>
    <w:p>
      <w:pPr>
        <w:pStyle w:val="null5"/>
        <w:ind w:firstLine="480"/>
        <w:jc w:val="left"/>
        <w:outlineLvl w:val="2"/>
      </w:pPr>
      <w:r>
        <w:rPr>
          <w:rFonts w:ascii="仿宋_GB2312" w:hAnsi="仿宋_GB2312" w:cs="仿宋_GB2312" w:eastAsia="仿宋_GB2312"/>
          <w:sz w:val="28"/>
          <w:b/>
        </w:rPr>
        <w:t>1.6.电子化采购相关事项</w:t>
      </w:r>
    </w:p>
    <w:p>
      <w:pPr>
        <w:pStyle w:val="null5"/>
        <w:ind w:firstLine="480"/>
        <w:jc w:val="both"/>
      </w:pPr>
      <w:r>
        <w:rPr>
          <w:rFonts w:ascii="仿宋_GB2312" w:hAnsi="仿宋_GB2312" w:cs="仿宋_GB2312" w:eastAsia="仿宋_GB2312"/>
        </w:rPr>
        <w:t>本项目实行电子化采购，供应商应当按照以下要求，参与本次电子化采购活动。</w:t>
      </w:r>
    </w:p>
    <w:p>
      <w:pPr>
        <w:pStyle w:val="null5"/>
        <w:ind w:firstLine="480"/>
        <w:jc w:val="both"/>
      </w:pPr>
      <w:r>
        <w:rPr>
          <w:rFonts w:ascii="仿宋_GB2312" w:hAnsi="仿宋_GB2312" w:cs="仿宋_GB2312" w:eastAsia="仿宋_GB2312"/>
        </w:rPr>
        <w:t>一、供应商参与本项目电子化采购活动的范围主要包括：获取招标文件，编制、签章、加密并提交投标文件，参加开标、解密投标文件和电子评标等。</w:t>
      </w:r>
    </w:p>
    <w:p>
      <w:pPr>
        <w:pStyle w:val="null5"/>
        <w:ind w:firstLine="480"/>
        <w:jc w:val="both"/>
      </w:pPr>
      <w:r>
        <w:rPr>
          <w:rFonts w:ascii="仿宋_GB2312" w:hAnsi="仿宋_GB2312" w:cs="仿宋_GB2312" w:eastAsia="仿宋_GB2312"/>
        </w:rPr>
        <w:t>二、供应商应当使用数字证书互认范围的数字证书和电子印章，参加本项目电子化采购活动；已按规定办理数字证书和电子印章的供 应商，按照采购平台操作规范进行身份信息绑定、权限设置和系统操作。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both"/>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1.7.招标文件获取时间、方式及地址</w:t>
      </w:r>
    </w:p>
    <w:p>
      <w:pPr>
        <w:pStyle w:val="null5"/>
        <w:ind w:firstLine="480"/>
        <w:jc w:val="both"/>
      </w:pPr>
      <w:r>
        <w:rPr>
          <w:rFonts w:ascii="仿宋_GB2312" w:hAnsi="仿宋_GB2312" w:cs="仿宋_GB2312" w:eastAsia="仿宋_GB2312"/>
        </w:rPr>
        <w:t>一、招标文件获取时间：详见采购公告。</w:t>
      </w:r>
    </w:p>
    <w:p>
      <w:pPr>
        <w:pStyle w:val="null5"/>
        <w:ind w:firstLine="480"/>
        <w:jc w:val="both"/>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5"/>
        <w:ind w:firstLine="480"/>
        <w:jc w:val="both"/>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1.8.投标截止时间及开标时间、方式、地点</w:t>
      </w:r>
    </w:p>
    <w:p>
      <w:pPr>
        <w:pStyle w:val="null5"/>
        <w:ind w:firstLine="480"/>
        <w:jc w:val="both"/>
      </w:pPr>
      <w:r>
        <w:rPr>
          <w:rFonts w:ascii="仿宋_GB2312" w:hAnsi="仿宋_GB2312" w:cs="仿宋_GB2312" w:eastAsia="仿宋_GB2312"/>
        </w:rPr>
        <w:t>一、投标截止时间及开标时间：详见采购公告。</w:t>
      </w:r>
    </w:p>
    <w:p>
      <w:pPr>
        <w:pStyle w:val="null5"/>
        <w:ind w:firstLine="480"/>
        <w:jc w:val="both"/>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5"/>
        <w:ind w:firstLine="480"/>
        <w:jc w:val="both"/>
      </w:pPr>
      <w:r>
        <w:rPr>
          <w:rFonts w:ascii="仿宋_GB2312" w:hAnsi="仿宋_GB2312" w:cs="仿宋_GB2312" w:eastAsia="仿宋_GB2312"/>
        </w:rPr>
        <w:t>三、本项目采取网上开标，采购人或者代理机构通过交易系统“开标/开启大厅”组织在线开标。</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乳山市中医院（乳山市中医康复医院）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乳山市城区街道胜利街128号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264500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刘欢欢</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0631-6619908</w:t>
      </w:r>
    </w:p>
    <w:p>
      <w:pPr>
        <w:pStyle w:val="null5"/>
        <w:ind w:firstLine="480"/>
        <w:jc w:val="left"/>
      </w:pPr>
      <w:r>
        <w:rPr>
          <w:rFonts w:ascii="仿宋_GB2312" w:hAnsi="仿宋_GB2312" w:cs="仿宋_GB2312" w:eastAsia="仿宋_GB2312"/>
        </w:rPr>
        <w:t>代理机构：</w:t>
      </w:r>
      <w:r>
        <w:rPr>
          <w:rFonts w:ascii="仿宋_GB2312" w:hAnsi="仿宋_GB2312" w:cs="仿宋_GB2312" w:eastAsia="仿宋_GB2312"/>
        </w:rPr>
        <w:t>乳山宏大工程咨询有限公司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乳山市世纪大道260号北楼二楼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264500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柯耀辉</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0631-6675889</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ind w:firstLine="480"/>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采购包1：685,500.00元</w:t>
            </w:r>
          </w:p>
          <w:p>
            <w:pPr>
              <w:pStyle w:val="null5"/>
              <w:jc w:val="left"/>
            </w:pPr>
            <w:r>
              <w:rPr>
                <w:rFonts w:ascii="仿宋_GB2312" w:hAnsi="仿宋_GB2312" w:cs="仿宋_GB2312" w:eastAsia="仿宋_GB2312"/>
              </w:rPr>
              <w:t>采购包2：618,000.00元</w:t>
            </w:r>
          </w:p>
          <w:p>
            <w:pPr>
              <w:pStyle w:val="null5"/>
              <w:jc w:val="left"/>
            </w:pPr>
            <w:r>
              <w:rPr>
                <w:rFonts w:ascii="仿宋_GB2312" w:hAnsi="仿宋_GB2312" w:cs="仿宋_GB2312" w:eastAsia="仿宋_GB2312"/>
              </w:rPr>
              <w:t>采购包3：912,000.00元</w:t>
            </w:r>
          </w:p>
          <w:p>
            <w:pPr>
              <w:pStyle w:val="null5"/>
              <w:jc w:val="left"/>
            </w:pPr>
            <w:r>
              <w:rPr>
                <w:rFonts w:ascii="仿宋_GB2312" w:hAnsi="仿宋_GB2312" w:cs="仿宋_GB2312" w:eastAsia="仿宋_GB2312"/>
              </w:rPr>
              <w:t>采购包4：441,000.00元</w:t>
            </w:r>
          </w:p>
          <w:p>
            <w:pPr>
              <w:pStyle w:val="null5"/>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评标方法</w:t>
            </w:r>
          </w:p>
        </w:tc>
        <w:tc>
          <w:tcPr>
            <w:tcW w:type="dxa" w:w="5814"/>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采购包2：综合评分法</w:t>
            </w:r>
          </w:p>
          <w:p>
            <w:pPr>
              <w:pStyle w:val="null5"/>
              <w:jc w:val="left"/>
            </w:pPr>
            <w:r>
              <w:rPr>
                <w:rFonts w:ascii="仿宋_GB2312" w:hAnsi="仿宋_GB2312" w:cs="仿宋_GB2312" w:eastAsia="仿宋_GB2312"/>
              </w:rPr>
              <w:t>采购包3：综合评分法</w:t>
            </w:r>
          </w:p>
          <w:p>
            <w:pPr>
              <w:pStyle w:val="null5"/>
              <w:jc w:val="left"/>
            </w:pPr>
            <w:r>
              <w:rPr>
                <w:rFonts w:ascii="仿宋_GB2312" w:hAnsi="仿宋_GB2312" w:cs="仿宋_GB2312" w:eastAsia="仿宋_GB2312"/>
              </w:rPr>
              <w:t>采购包4：综合评分法</w:t>
            </w:r>
          </w:p>
          <w:p>
            <w:pPr>
              <w:pStyle w:val="null5"/>
              <w:jc w:val="left"/>
            </w:pPr>
            <w:r>
              <w:rPr>
                <w:rFonts w:ascii="仿宋_GB2312" w:hAnsi="仿宋_GB2312" w:cs="仿宋_GB2312" w:eastAsia="仿宋_GB2312"/>
              </w:rPr>
              <w:t xml:space="preserve">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p>
            <w:pPr>
              <w:pStyle w:val="null5"/>
              <w:jc w:val="left"/>
            </w:pPr>
            <w:r>
              <w:rPr>
                <w:rFonts w:ascii="仿宋_GB2312" w:hAnsi="仿宋_GB2312" w:cs="仿宋_GB2312" w:eastAsia="仿宋_GB2312"/>
              </w:rPr>
              <w:t>采购包3：不接受</w:t>
            </w:r>
          </w:p>
          <w:p>
            <w:pPr>
              <w:pStyle w:val="null5"/>
              <w:jc w:val="left"/>
            </w:pPr>
            <w:r>
              <w:rPr>
                <w:rFonts w:ascii="仿宋_GB2312" w:hAnsi="仿宋_GB2312" w:cs="仿宋_GB2312" w:eastAsia="仿宋_GB2312"/>
              </w:rPr>
              <w:t>采购包4：不接受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{{未填写}}</w:t>
            </w:r>
          </w:p>
          <w:p>
            <w:pPr>
              <w:pStyle w:val="null5"/>
              <w:jc w:val="left"/>
            </w:pPr>
            <w:r>
              <w:rPr>
                <w:rFonts w:ascii="仿宋_GB2312" w:hAnsi="仿宋_GB2312" w:cs="仿宋_GB2312" w:eastAsia="仿宋_GB2312"/>
              </w:rPr>
              <w:t>{{未填写}}</w:t>
            </w:r>
          </w:p>
          <w:p>
            <w:pPr>
              <w:pStyle w:val="null5"/>
              <w:jc w:val="left"/>
            </w:pPr>
            <w:r>
              <w:rPr>
                <w:rFonts w:ascii="仿宋_GB2312" w:hAnsi="仿宋_GB2312" w:cs="仿宋_GB2312" w:eastAsia="仿宋_GB2312"/>
              </w:rPr>
              <w:t>{{未填写}}</w:t>
            </w:r>
          </w:p>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投标有效期</w:t>
            </w:r>
          </w:p>
        </w:tc>
        <w:tc>
          <w:tcPr>
            <w:tcW w:type="dxa" w:w="5814"/>
          </w:tcPr>
          <w:p>
            <w:pPr>
              <w:pStyle w:val="null5"/>
              <w:jc w:val="left"/>
            </w:pPr>
            <w:r>
              <w:rPr>
                <w:rFonts w:ascii="仿宋_GB2312" w:hAnsi="仿宋_GB2312" w:cs="仿宋_GB2312" w:eastAsia="仿宋_GB2312"/>
              </w:rPr>
              <w:t>开标之日起90天</w:t>
            </w:r>
            <w:r>
              <w:rPr>
                <w:rFonts w:ascii="仿宋_GB2312" w:hAnsi="仿宋_GB2312" w:cs="仿宋_GB2312" w:eastAsia="仿宋_GB2312"/>
              </w:rPr>
              <w:t>。投标文件未明确投标有效期或者少于前述规定天数的，其投标文件按无效处理。</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发改价格[2011]534号”规定的收费标准向中标供应商收取代理服务费。共计人民币A包：6700.00元；B包：6000.00元；C包：8900.00元；D包：4300.00元，由中标单位在签订合同前向采购代理机构缴纳。</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中标结果公告</w:t>
            </w:r>
          </w:p>
        </w:tc>
        <w:tc>
          <w:tcPr>
            <w:tcW w:type="dxa" w:w="5814"/>
          </w:tcPr>
          <w:p>
            <w:pPr>
              <w:pStyle w:val="null5"/>
              <w:jc w:val="left"/>
            </w:pPr>
            <w:r>
              <w:rPr>
                <w:rFonts w:ascii="仿宋_GB2312" w:hAnsi="仿宋_GB2312" w:cs="仿宋_GB2312" w:eastAsia="仿宋_GB2312"/>
              </w:rPr>
              <w:t>中标结果将在“中国山东政府采购网”予以公告。</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是否组织潜在投标人现场考察</w:t>
            </w:r>
          </w:p>
        </w:tc>
        <w:tc>
          <w:tcPr>
            <w:tcW w:type="dxa" w:w="5814"/>
          </w:tcPr>
          <w:p>
            <w:pPr>
              <w:pStyle w:val="null5"/>
              <w:jc w:val="left"/>
            </w:pPr>
            <w:r>
              <w:rPr>
                <w:rFonts w:ascii="仿宋_GB2312" w:hAnsi="仿宋_GB2312" w:cs="仿宋_GB2312" w:eastAsia="仿宋_GB2312"/>
              </w:rPr>
              <w:t>采购包1：不组织</w:t>
            </w:r>
          </w:p>
          <w:p>
            <w:pPr>
              <w:pStyle w:val="null5"/>
              <w:jc w:val="left"/>
            </w:pPr>
            <w:r>
              <w:rPr>
                <w:rFonts w:ascii="仿宋_GB2312" w:hAnsi="仿宋_GB2312" w:cs="仿宋_GB2312" w:eastAsia="仿宋_GB2312"/>
              </w:rPr>
              <w:t>采购包2：不组织</w:t>
            </w:r>
          </w:p>
          <w:p>
            <w:pPr>
              <w:pStyle w:val="null5"/>
              <w:jc w:val="left"/>
            </w:pPr>
            <w:r>
              <w:rPr>
                <w:rFonts w:ascii="仿宋_GB2312" w:hAnsi="仿宋_GB2312" w:cs="仿宋_GB2312" w:eastAsia="仿宋_GB2312"/>
              </w:rPr>
              <w:t>采购包3：不组织</w:t>
            </w:r>
          </w:p>
          <w:p>
            <w:pPr>
              <w:pStyle w:val="null5"/>
              <w:jc w:val="left"/>
            </w:pPr>
            <w:r>
              <w:rPr>
                <w:rFonts w:ascii="仿宋_GB2312" w:hAnsi="仿宋_GB2312" w:cs="仿宋_GB2312" w:eastAsia="仿宋_GB2312"/>
              </w:rPr>
              <w:t>采购包4：不组织</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是否召开开标前答疑会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 2 位，超出小数点位的数值采用四舍五入的方式进行保留。</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本招标文件所称的“以上”、“以下”、“内”、“以内”、“不少于”包括本数；所称的“不足”、“低于”、“超过”不包括本数。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both"/>
      </w:pPr>
      <w:r>
        <w:rPr>
          <w:rFonts w:ascii="仿宋_GB2312" w:hAnsi="仿宋_GB2312" w:cs="仿宋_GB2312" w:eastAsia="仿宋_GB2312"/>
        </w:rPr>
        <w:t>2.2.1.适用范围</w:t>
      </w:r>
    </w:p>
    <w:p>
      <w:pPr>
        <w:pStyle w:val="null5"/>
        <w:ind w:firstLine="480"/>
        <w:jc w:val="both"/>
      </w:pPr>
      <w:r>
        <w:rPr>
          <w:rFonts w:ascii="仿宋_GB2312" w:hAnsi="仿宋_GB2312" w:cs="仿宋_GB2312" w:eastAsia="仿宋_GB2312"/>
        </w:rPr>
        <w:t>一、本招标文件仅适用于本次公开招标采购项目。</w:t>
      </w:r>
    </w:p>
    <w:p>
      <w:pPr>
        <w:pStyle w:val="null5"/>
        <w:ind w:firstLine="480"/>
        <w:jc w:val="both"/>
      </w:pPr>
      <w:r>
        <w:rPr>
          <w:rFonts w:ascii="仿宋_GB2312" w:hAnsi="仿宋_GB2312" w:cs="仿宋_GB2312" w:eastAsia="仿宋_GB2312"/>
        </w:rPr>
        <w:t xml:space="preserve">二、本招标文件由 </w:t>
      </w:r>
      <w:r>
        <w:rPr>
          <w:rFonts w:ascii="仿宋_GB2312" w:hAnsi="仿宋_GB2312" w:cs="仿宋_GB2312" w:eastAsia="仿宋_GB2312"/>
        </w:rPr>
        <w:t>乳山市中医院（乳山市中医康复医院）</w:t>
      </w:r>
      <w:r>
        <w:rPr>
          <w:rFonts w:ascii="仿宋_GB2312" w:hAnsi="仿宋_GB2312" w:cs="仿宋_GB2312" w:eastAsia="仿宋_GB2312"/>
        </w:rPr>
        <w:t xml:space="preserve"> 和 </w:t>
      </w:r>
      <w:r>
        <w:rPr>
          <w:rFonts w:ascii="仿宋_GB2312" w:hAnsi="仿宋_GB2312" w:cs="仿宋_GB2312" w:eastAsia="仿宋_GB2312"/>
        </w:rPr>
        <w:t>乳山宏大工程咨询有限公司</w:t>
      </w:r>
      <w:r>
        <w:rPr>
          <w:rFonts w:ascii="仿宋_GB2312" w:hAnsi="仿宋_GB2312" w:cs="仿宋_GB2312" w:eastAsia="仿宋_GB2312"/>
        </w:rPr>
        <w:t xml:space="preserve"> 负责解释。</w:t>
      </w:r>
    </w:p>
    <w:p>
      <w:pPr>
        <w:pStyle w:val="null5"/>
        <w:ind w:firstLine="480"/>
        <w:jc w:val="both"/>
      </w:pPr>
      <w:r>
        <w:rPr>
          <w:rFonts w:ascii="仿宋_GB2312" w:hAnsi="仿宋_GB2312" w:cs="仿宋_GB2312" w:eastAsia="仿宋_GB2312"/>
        </w:rPr>
        <w:t>2.2.2.有关定义</w:t>
      </w:r>
    </w:p>
    <w:p>
      <w:pPr>
        <w:pStyle w:val="null5"/>
        <w:ind w:firstLine="480"/>
        <w:jc w:val="both"/>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乳山市中医院（乳山市中医康复医院）</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二、“投标人”是指按照采购公告规定获取招标文件，参加投标竞争的法人、其他组织或者自然人。</w:t>
      </w:r>
    </w:p>
    <w:p>
      <w:pPr>
        <w:pStyle w:val="null5"/>
        <w:ind w:firstLine="480"/>
        <w:jc w:val="both"/>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乳山宏大工程咨询有限公司</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5"/>
        <w:ind w:firstLine="480"/>
        <w:jc w:val="both"/>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5"/>
        <w:ind w:firstLine="480"/>
        <w:jc w:val="left"/>
        <w:outlineLvl w:val="2"/>
      </w:pPr>
      <w:r>
        <w:rPr>
          <w:rFonts w:ascii="仿宋_GB2312" w:hAnsi="仿宋_GB2312" w:cs="仿宋_GB2312" w:eastAsia="仿宋_GB2312"/>
          <w:sz w:val="28"/>
          <w:b/>
        </w:rPr>
        <w:t>2.3.招标文件</w:t>
      </w:r>
    </w:p>
    <w:p>
      <w:pPr>
        <w:pStyle w:val="null5"/>
        <w:ind w:firstLine="480"/>
        <w:jc w:val="both"/>
      </w:pPr>
      <w:r>
        <w:rPr>
          <w:rFonts w:ascii="仿宋_GB2312" w:hAnsi="仿宋_GB2312" w:cs="仿宋_GB2312" w:eastAsia="仿宋_GB2312"/>
        </w:rPr>
        <w:t>2.3.1.招标文件的构成</w:t>
      </w:r>
    </w:p>
    <w:p>
      <w:pPr>
        <w:pStyle w:val="null5"/>
        <w:ind w:firstLine="480"/>
        <w:jc w:val="both"/>
      </w:pPr>
      <w:r>
        <w:rPr>
          <w:rFonts w:ascii="仿宋_GB2312" w:hAnsi="仿宋_GB2312" w:cs="仿宋_GB2312" w:eastAsia="仿宋_GB2312"/>
        </w:rPr>
        <w:t>招标文件由采购人、代理机构编制，是项目采购活动开展的基本依据，主要包括以下内容：</w:t>
      </w:r>
    </w:p>
    <w:p>
      <w:pPr>
        <w:pStyle w:val="null5"/>
        <w:ind w:firstLine="480"/>
        <w:jc w:val="both"/>
      </w:pPr>
      <w:r>
        <w:rPr>
          <w:rFonts w:ascii="仿宋_GB2312" w:hAnsi="仿宋_GB2312" w:cs="仿宋_GB2312" w:eastAsia="仿宋_GB2312"/>
        </w:rPr>
        <w:t>一、投标邀请；</w:t>
      </w:r>
    </w:p>
    <w:p>
      <w:pPr>
        <w:pStyle w:val="null5"/>
        <w:ind w:firstLine="480"/>
        <w:jc w:val="both"/>
      </w:pPr>
      <w:r>
        <w:rPr>
          <w:rFonts w:ascii="仿宋_GB2312" w:hAnsi="仿宋_GB2312" w:cs="仿宋_GB2312" w:eastAsia="仿宋_GB2312"/>
        </w:rPr>
        <w:t>二、投标人须知；</w:t>
      </w:r>
    </w:p>
    <w:p>
      <w:pPr>
        <w:pStyle w:val="null5"/>
        <w:ind w:firstLine="480"/>
        <w:jc w:val="both"/>
      </w:pPr>
      <w:r>
        <w:rPr>
          <w:rFonts w:ascii="仿宋_GB2312" w:hAnsi="仿宋_GB2312" w:cs="仿宋_GB2312" w:eastAsia="仿宋_GB2312"/>
        </w:rPr>
        <w:t>三、技术、服务及其他要求；</w:t>
      </w:r>
    </w:p>
    <w:p>
      <w:pPr>
        <w:pStyle w:val="null5"/>
        <w:ind w:firstLine="480"/>
        <w:jc w:val="both"/>
      </w:pPr>
      <w:r>
        <w:rPr>
          <w:rFonts w:ascii="仿宋_GB2312" w:hAnsi="仿宋_GB2312" w:cs="仿宋_GB2312" w:eastAsia="仿宋_GB2312"/>
        </w:rPr>
        <w:t>四、资格审查；</w:t>
      </w:r>
    </w:p>
    <w:p>
      <w:pPr>
        <w:pStyle w:val="null5"/>
        <w:ind w:firstLine="480"/>
        <w:jc w:val="both"/>
      </w:pPr>
      <w:r>
        <w:rPr>
          <w:rFonts w:ascii="仿宋_GB2312" w:hAnsi="仿宋_GB2312" w:cs="仿宋_GB2312" w:eastAsia="仿宋_GB2312"/>
        </w:rPr>
        <w:t>五、评标办法；</w:t>
      </w:r>
    </w:p>
    <w:p>
      <w:pPr>
        <w:pStyle w:val="null5"/>
        <w:ind w:firstLine="480"/>
        <w:jc w:val="both"/>
      </w:pPr>
      <w:r>
        <w:rPr>
          <w:rFonts w:ascii="仿宋_GB2312" w:hAnsi="仿宋_GB2312" w:cs="仿宋_GB2312" w:eastAsia="仿宋_GB2312"/>
        </w:rPr>
        <w:t>六、投标文件格式；</w:t>
      </w:r>
    </w:p>
    <w:p>
      <w:pPr>
        <w:pStyle w:val="null5"/>
        <w:ind w:firstLine="480"/>
        <w:jc w:val="both"/>
      </w:pPr>
      <w:r>
        <w:rPr>
          <w:rFonts w:ascii="仿宋_GB2312" w:hAnsi="仿宋_GB2312" w:cs="仿宋_GB2312" w:eastAsia="仿宋_GB2312"/>
        </w:rPr>
        <w:t>七、拟签订采购合同文本。</w:t>
      </w:r>
    </w:p>
    <w:p>
      <w:pPr>
        <w:pStyle w:val="null5"/>
        <w:ind w:firstLine="480"/>
        <w:jc w:val="both"/>
      </w:pPr>
      <w:r>
        <w:rPr>
          <w:rFonts w:ascii="仿宋_GB2312" w:hAnsi="仿宋_GB2312" w:cs="仿宋_GB2312" w:eastAsia="仿宋_GB2312"/>
        </w:rPr>
        <w:t>2.3.2.招标文件的澄清或者修改</w:t>
      </w:r>
    </w:p>
    <w:p>
      <w:pPr>
        <w:pStyle w:val="null5"/>
        <w:ind w:firstLine="480"/>
        <w:jc w:val="both"/>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5"/>
        <w:ind w:firstLine="480"/>
        <w:jc w:val="both"/>
      </w:pPr>
      <w:r>
        <w:rPr>
          <w:rFonts w:ascii="仿宋_GB2312" w:hAnsi="仿宋_GB2312" w:cs="仿宋_GB2312" w:eastAsia="仿宋_GB2312"/>
        </w:rPr>
        <w:t>二、澄清或者修改的内容为招标文件的组成部分，采购人或者代理机构将在“中国山东政府采购网”发布更正公告，并将更正后的招标文件上传至交易系统。更正内容可能影响投标文件编制的，采购人或者代理机构应当在投标截止时间至少 15 日前，通过交易系统向已获取招标文件的投标人发送更正信息；不足 15 日的，采购人或者代理机构应当顺延提交投标文件的截止时间。</w:t>
      </w:r>
    </w:p>
    <w:p>
      <w:pPr>
        <w:pStyle w:val="null5"/>
        <w:ind w:firstLine="480"/>
        <w:jc w:val="both"/>
      </w:pPr>
      <w:r>
        <w:rPr>
          <w:rFonts w:ascii="仿宋_GB2312" w:hAnsi="仿宋_GB2312" w:cs="仿宋_GB2312" w:eastAsia="仿宋_GB2312"/>
        </w:rPr>
        <w:t>三、投标人根据更正公告、更正信息要求，下载更正后的招标文件，进行投标文件编制。</w:t>
      </w:r>
    </w:p>
    <w:p>
      <w:pPr>
        <w:pStyle w:val="null5"/>
        <w:ind w:firstLine="480"/>
        <w:jc w:val="both"/>
      </w:pPr>
      <w:r>
        <w:rPr>
          <w:rFonts w:ascii="仿宋_GB2312" w:hAnsi="仿宋_GB2312" w:cs="仿宋_GB2312" w:eastAsia="仿宋_GB2312"/>
        </w:rPr>
        <w:t>2.4.投标文件</w:t>
      </w:r>
    </w:p>
    <w:p>
      <w:pPr>
        <w:pStyle w:val="null5"/>
        <w:ind w:firstLine="480"/>
        <w:jc w:val="both"/>
      </w:pPr>
      <w:r>
        <w:rPr>
          <w:rFonts w:ascii="仿宋_GB2312" w:hAnsi="仿宋_GB2312" w:cs="仿宋_GB2312" w:eastAsia="仿宋_GB2312"/>
        </w:rPr>
        <w:t>2.4.1.投标文件的语言</w:t>
      </w:r>
    </w:p>
    <w:p>
      <w:pPr>
        <w:pStyle w:val="null5"/>
        <w:ind w:firstLine="480"/>
        <w:jc w:val="both"/>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5"/>
        <w:ind w:firstLine="480"/>
        <w:jc w:val="both"/>
      </w:pPr>
      <w:r>
        <w:rPr>
          <w:rFonts w:ascii="仿宋_GB2312" w:hAnsi="仿宋_GB2312" w:cs="仿宋_GB2312" w:eastAsia="仿宋_GB2312"/>
        </w:rPr>
        <w:t>（一）投标人的法定代表人为外籍人士的，法定代表人的签字和护照。</w:t>
      </w:r>
    </w:p>
    <w:p>
      <w:pPr>
        <w:pStyle w:val="null5"/>
        <w:ind w:firstLine="480"/>
        <w:jc w:val="both"/>
      </w:pPr>
      <w:r>
        <w:rPr>
          <w:rFonts w:ascii="仿宋_GB2312" w:hAnsi="仿宋_GB2312" w:cs="仿宋_GB2312" w:eastAsia="仿宋_GB2312"/>
        </w:rPr>
        <w:t>（二）对于如生产厂家授权书、原厂技术证明资料及一些行业标准、国家标准、国际标准或者行业认证等需要以非中文表述且不宜翻 译为中文的。</w:t>
      </w:r>
    </w:p>
    <w:p>
      <w:pPr>
        <w:pStyle w:val="null5"/>
        <w:ind w:firstLine="480"/>
        <w:jc w:val="both"/>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both"/>
      </w:pPr>
      <w:r>
        <w:rPr>
          <w:rFonts w:ascii="仿宋_GB2312" w:hAnsi="仿宋_GB2312" w:cs="仿宋_GB2312" w:eastAsia="仿宋_GB2312"/>
        </w:rPr>
        <w:t>三、如因未翻译而造成对投标人的不利后果，由投标人承担。</w:t>
      </w:r>
    </w:p>
    <w:p>
      <w:pPr>
        <w:pStyle w:val="null5"/>
        <w:ind w:firstLine="480"/>
        <w:jc w:val="both"/>
      </w:pPr>
      <w:r>
        <w:rPr>
          <w:rFonts w:ascii="仿宋_GB2312" w:hAnsi="仿宋_GB2312" w:cs="仿宋_GB2312" w:eastAsia="仿宋_GB2312"/>
        </w:rPr>
        <w:t>2.4.2.计量单位</w:t>
      </w:r>
    </w:p>
    <w:p>
      <w:pPr>
        <w:pStyle w:val="null5"/>
        <w:ind w:firstLine="480"/>
        <w:jc w:val="both"/>
      </w:pPr>
      <w:r>
        <w:rPr>
          <w:rFonts w:ascii="仿宋_GB2312" w:hAnsi="仿宋_GB2312" w:cs="仿宋_GB2312" w:eastAsia="仿宋_GB2312"/>
        </w:rPr>
        <w:t>除招标文件中另有规定外，本项目均采用国家法定的计量单位。</w:t>
      </w:r>
    </w:p>
    <w:p>
      <w:pPr>
        <w:pStyle w:val="null5"/>
        <w:ind w:firstLine="480"/>
        <w:jc w:val="both"/>
      </w:pPr>
      <w:r>
        <w:rPr>
          <w:rFonts w:ascii="仿宋_GB2312" w:hAnsi="仿宋_GB2312" w:cs="仿宋_GB2312" w:eastAsia="仿宋_GB2312"/>
        </w:rPr>
        <w:t>2.4.3.投标货币</w:t>
      </w:r>
    </w:p>
    <w:p>
      <w:pPr>
        <w:pStyle w:val="null5"/>
        <w:ind w:firstLine="480"/>
        <w:jc w:val="both"/>
      </w:pPr>
      <w:r>
        <w:rPr>
          <w:rFonts w:ascii="仿宋_GB2312" w:hAnsi="仿宋_GB2312" w:cs="仿宋_GB2312" w:eastAsia="仿宋_GB2312"/>
        </w:rPr>
        <w:t>本项目均以人民币报价。</w:t>
      </w:r>
    </w:p>
    <w:p>
      <w:pPr>
        <w:pStyle w:val="null5"/>
        <w:ind w:firstLine="480"/>
        <w:jc w:val="both"/>
      </w:pPr>
      <w:r>
        <w:rPr>
          <w:rFonts w:ascii="仿宋_GB2312" w:hAnsi="仿宋_GB2312" w:cs="仿宋_GB2312" w:eastAsia="仿宋_GB2312"/>
        </w:rPr>
        <w:t>2.4.4.知识产权</w:t>
      </w:r>
    </w:p>
    <w:p>
      <w:pPr>
        <w:pStyle w:val="null5"/>
        <w:ind w:firstLine="480"/>
        <w:jc w:val="both"/>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5"/>
        <w:ind w:firstLine="480"/>
        <w:jc w:val="both"/>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5"/>
        <w:ind w:firstLine="480"/>
        <w:jc w:val="both"/>
      </w:pPr>
      <w:r>
        <w:rPr>
          <w:rFonts w:ascii="仿宋_GB2312" w:hAnsi="仿宋_GB2312" w:cs="仿宋_GB2312" w:eastAsia="仿宋_GB2312"/>
        </w:rPr>
        <w:t>三、如使用投标人所不拥有的知识产权，则在投标报价中必须包括合法使用该知识产权的相关费用。</w:t>
      </w:r>
    </w:p>
    <w:p>
      <w:pPr>
        <w:pStyle w:val="null5"/>
        <w:ind w:firstLine="480"/>
        <w:jc w:val="both"/>
      </w:pPr>
      <w:r>
        <w:rPr>
          <w:rFonts w:ascii="仿宋_GB2312" w:hAnsi="仿宋_GB2312" w:cs="仿宋_GB2312" w:eastAsia="仿宋_GB2312"/>
        </w:rPr>
        <w:t>2.4.5.投标报价</w:t>
      </w:r>
    </w:p>
    <w:p>
      <w:pPr>
        <w:pStyle w:val="null5"/>
        <w:ind w:firstLine="480"/>
        <w:jc w:val="both"/>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5"/>
        <w:ind w:firstLine="480"/>
        <w:jc w:val="both"/>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5"/>
        <w:ind w:firstLine="480"/>
        <w:jc w:val="both"/>
      </w:pPr>
      <w:r>
        <w:rPr>
          <w:rFonts w:ascii="仿宋_GB2312" w:hAnsi="仿宋_GB2312" w:cs="仿宋_GB2312" w:eastAsia="仿宋_GB2312"/>
        </w:rPr>
        <w:t>2.4.6.投标文件的编制、签章和加密</w:t>
      </w:r>
    </w:p>
    <w:p>
      <w:pPr>
        <w:pStyle w:val="null5"/>
        <w:ind w:firstLine="480"/>
        <w:jc w:val="both"/>
      </w:pPr>
      <w:r>
        <w:rPr>
          <w:rFonts w:ascii="仿宋_GB2312" w:hAnsi="仿宋_GB2312" w:cs="仿宋_GB2312" w:eastAsia="仿宋_GB2312"/>
        </w:rPr>
        <w:t>一、投标人应当按照招标文件规定编制投标文件，招标文件第六章对投标文件格式有要求的，按照格式要求编制投标文件，没有格式 要求的，由投标人自行编写。</w:t>
      </w:r>
    </w:p>
    <w:p>
      <w:pPr>
        <w:pStyle w:val="null5"/>
        <w:ind w:firstLine="480"/>
        <w:jc w:val="both"/>
      </w:pPr>
      <w:r>
        <w:rPr>
          <w:rFonts w:ascii="仿宋_GB2312" w:hAnsi="仿宋_GB2312" w:cs="仿宋_GB2312" w:eastAsia="仿宋_GB2312"/>
        </w:rPr>
        <w:t>二、投标人使用投标（响应）客户端编制投标文件，完成投标文件编制、加盖电子印章和加密。</w:t>
      </w:r>
    </w:p>
    <w:p>
      <w:pPr>
        <w:pStyle w:val="null5"/>
        <w:ind w:firstLine="480"/>
        <w:jc w:val="both"/>
      </w:pPr>
      <w:r>
        <w:rPr>
          <w:rFonts w:ascii="仿宋_GB2312" w:hAnsi="仿宋_GB2312" w:cs="仿宋_GB2312" w:eastAsia="仿宋_GB2312"/>
        </w:rPr>
        <w:t>2.4.7.投标文件的提交</w:t>
      </w:r>
    </w:p>
    <w:p>
      <w:pPr>
        <w:pStyle w:val="null5"/>
        <w:ind w:firstLine="480"/>
        <w:jc w:val="both"/>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5"/>
        <w:ind w:firstLine="480"/>
        <w:jc w:val="both"/>
      </w:pPr>
      <w:r>
        <w:rPr>
          <w:rFonts w:ascii="仿宋_GB2312" w:hAnsi="仿宋_GB2312" w:cs="仿宋_GB2312" w:eastAsia="仿宋_GB2312"/>
        </w:rPr>
        <w:t>未按招标文件和采购平台操作规范编制、确认、加密、盖章和提交的投标文件，将被拒绝接收。</w:t>
      </w:r>
    </w:p>
    <w:p>
      <w:pPr>
        <w:pStyle w:val="null5"/>
        <w:ind w:firstLine="480"/>
        <w:jc w:val="both"/>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5"/>
        <w:ind w:firstLine="480"/>
        <w:jc w:val="both"/>
      </w:pPr>
      <w:r>
        <w:rPr>
          <w:rFonts w:ascii="仿宋_GB2312" w:hAnsi="仿宋_GB2312" w:cs="仿宋_GB2312" w:eastAsia="仿宋_GB2312"/>
        </w:rPr>
        <w:t>三、除投标人外，其他任何单位和个人不得解密投标文件或者调整修改已提交投标文件的内容及提交状态。</w:t>
      </w:r>
    </w:p>
    <w:p>
      <w:pPr>
        <w:pStyle w:val="null5"/>
        <w:ind w:firstLine="480"/>
        <w:jc w:val="both"/>
      </w:pPr>
      <w:r>
        <w:rPr>
          <w:rFonts w:ascii="仿宋_GB2312" w:hAnsi="仿宋_GB2312" w:cs="仿宋_GB2312" w:eastAsia="仿宋_GB2312"/>
        </w:rPr>
        <w:t>2.4.8.投标文件的补充、修改、撤回</w:t>
      </w:r>
    </w:p>
    <w:p>
      <w:pPr>
        <w:pStyle w:val="null5"/>
        <w:ind w:firstLine="480"/>
        <w:jc w:val="both"/>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5"/>
        <w:ind w:firstLine="480"/>
        <w:jc w:val="both"/>
      </w:pPr>
      <w:r>
        <w:rPr>
          <w:rFonts w:ascii="仿宋_GB2312" w:hAnsi="仿宋_GB2312" w:cs="仿宋_GB2312" w:eastAsia="仿宋_GB2312"/>
        </w:rPr>
        <w:t>投标人投标文件撤回后，视为未提交过投标文件。</w:t>
      </w:r>
    </w:p>
    <w:p>
      <w:pPr>
        <w:pStyle w:val="null5"/>
        <w:ind w:firstLine="480"/>
        <w:jc w:val="left"/>
        <w:outlineLvl w:val="2"/>
      </w:pPr>
      <w:r>
        <w:rPr>
          <w:rFonts w:ascii="仿宋_GB2312" w:hAnsi="仿宋_GB2312" w:cs="仿宋_GB2312" w:eastAsia="仿宋_GB2312"/>
          <w:sz w:val="28"/>
          <w:b/>
        </w:rPr>
        <w:t>2.5.开标、资格审查、评标和中标</w:t>
      </w:r>
    </w:p>
    <w:p>
      <w:pPr>
        <w:pStyle w:val="null5"/>
        <w:ind w:firstLine="480"/>
        <w:jc w:val="both"/>
      </w:pPr>
      <w:r>
        <w:rPr>
          <w:rFonts w:ascii="仿宋_GB2312" w:hAnsi="仿宋_GB2312" w:cs="仿宋_GB2312" w:eastAsia="仿宋_GB2312"/>
        </w:rPr>
        <w:t>2.5.1.开标</w:t>
      </w:r>
    </w:p>
    <w:p>
      <w:pPr>
        <w:pStyle w:val="null5"/>
        <w:ind w:firstLine="480"/>
        <w:jc w:val="both"/>
      </w:pPr>
      <w:r>
        <w:rPr>
          <w:rFonts w:ascii="仿宋_GB2312" w:hAnsi="仿宋_GB2312" w:cs="仿宋_GB2312" w:eastAsia="仿宋_GB2312"/>
        </w:rPr>
        <w:t>2.5.1.1.开标程序</w:t>
      </w:r>
    </w:p>
    <w:p>
      <w:pPr>
        <w:pStyle w:val="null5"/>
        <w:ind w:firstLine="480"/>
        <w:jc w:val="both"/>
      </w:pPr>
      <w:r>
        <w:rPr>
          <w:rFonts w:ascii="仿宋_GB2312" w:hAnsi="仿宋_GB2312" w:cs="仿宋_GB2312" w:eastAsia="仿宋_GB2312"/>
        </w:rPr>
        <w:t>投标截止时间后，通过交易系统“开标/开启大厅”网上开标，在线解密投标文件。</w:t>
      </w:r>
    </w:p>
    <w:p>
      <w:pPr>
        <w:pStyle w:val="null5"/>
        <w:ind w:firstLine="480"/>
        <w:jc w:val="both"/>
      </w:pPr>
      <w:r>
        <w:rPr>
          <w:rFonts w:ascii="仿宋_GB2312" w:hAnsi="仿宋_GB2312" w:cs="仿宋_GB2312" w:eastAsia="仿宋_GB2312"/>
        </w:rPr>
        <w:t>2.5.1.2.解密投标文件</w:t>
      </w:r>
    </w:p>
    <w:p>
      <w:pPr>
        <w:pStyle w:val="null5"/>
        <w:ind w:firstLine="480"/>
        <w:jc w:val="left"/>
      </w:pPr>
      <w:r>
        <w:rPr>
          <w:rFonts w:ascii="仿宋_GB2312" w:hAnsi="仿宋_GB2312" w:cs="仿宋_GB2312" w:eastAsia="仿宋_GB2312"/>
        </w:rPr>
        <w:t>投标截止时间后，成功提交投标文件的投标人符合招标文件规定数量的，代理机构将启动投标文件解密程序，解密时间为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分钟；投标人应在规定的解密时间内，使用加密投标文件的数字证书进行投标文件解密。除因平台系统故障导致投标人未按时完成解密外，投标人未在规定的解密时间内完成解密的，按无效投标处理。</w:t>
      </w:r>
    </w:p>
    <w:p>
      <w:pPr>
        <w:pStyle w:val="null5"/>
        <w:ind w:firstLine="480"/>
        <w:jc w:val="both"/>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5"/>
        <w:ind w:firstLine="480"/>
        <w:jc w:val="both"/>
      </w:pPr>
      <w:r>
        <w:rPr>
          <w:rFonts w:ascii="仿宋_GB2312" w:hAnsi="仿宋_GB2312" w:cs="仿宋_GB2312" w:eastAsia="仿宋_GB2312"/>
        </w:rPr>
        <w:t>开标过程中，投标人对开标过程有疑义，可向代理机构提出询问，代理机构应当及时予以答复。</w:t>
      </w:r>
    </w:p>
    <w:p>
      <w:pPr>
        <w:pStyle w:val="null5"/>
        <w:ind w:firstLine="480"/>
        <w:jc w:val="both"/>
      </w:pPr>
      <w:r>
        <w:rPr>
          <w:rFonts w:ascii="仿宋_GB2312" w:hAnsi="仿宋_GB2312" w:cs="仿宋_GB2312" w:eastAsia="仿宋_GB2312"/>
        </w:rPr>
        <w:t>投标人完成投标文件解密后，自主决定是否参加在线开标，未参加的，视同认可开标结果。</w:t>
      </w:r>
    </w:p>
    <w:p>
      <w:pPr>
        <w:pStyle w:val="null5"/>
        <w:ind w:firstLine="480"/>
        <w:jc w:val="both"/>
      </w:pPr>
      <w:r>
        <w:rPr>
          <w:rFonts w:ascii="仿宋_GB2312" w:hAnsi="仿宋_GB2312" w:cs="仿宋_GB2312" w:eastAsia="仿宋_GB2312"/>
        </w:rPr>
        <w:t>成功提交或者成功解密电子投标文件的投标人不足 3 家的，采购人或者代理机构将作废标处理。</w:t>
      </w:r>
    </w:p>
    <w:p>
      <w:pPr>
        <w:pStyle w:val="null5"/>
        <w:ind w:firstLine="480"/>
        <w:jc w:val="both"/>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组成联合体参加政府采购活动的，将对所有联合体成员进行信用记录查询，联合体成员存在不良信用记录的，视同联合体存在不良信用记录。</w:t>
      </w:r>
    </w:p>
    <w:p>
      <w:pPr>
        <w:pStyle w:val="null5"/>
        <w:ind w:firstLine="480"/>
        <w:jc w:val="both"/>
      </w:pPr>
      <w:r>
        <w:rPr>
          <w:rFonts w:ascii="仿宋_GB2312" w:hAnsi="仿宋_GB2312" w:cs="仿宋_GB2312" w:eastAsia="仿宋_GB2312"/>
        </w:rPr>
        <w:t>2.5.3.资格审查</w:t>
      </w:r>
    </w:p>
    <w:p>
      <w:pPr>
        <w:pStyle w:val="null5"/>
        <w:ind w:firstLine="480"/>
        <w:jc w:val="both"/>
      </w:pPr>
      <w:r>
        <w:rPr>
          <w:rFonts w:ascii="仿宋_GB2312" w:hAnsi="仿宋_GB2312" w:cs="仿宋_GB2312" w:eastAsia="仿宋_GB2312"/>
        </w:rPr>
        <w:t>详见招标文件第四章。</w:t>
      </w:r>
    </w:p>
    <w:p>
      <w:pPr>
        <w:pStyle w:val="null5"/>
        <w:ind w:firstLine="480"/>
        <w:jc w:val="both"/>
      </w:pPr>
      <w:r>
        <w:rPr>
          <w:rFonts w:ascii="仿宋_GB2312" w:hAnsi="仿宋_GB2312" w:cs="仿宋_GB2312" w:eastAsia="仿宋_GB2312"/>
        </w:rPr>
        <w:t>2.5.4.评标</w:t>
      </w:r>
    </w:p>
    <w:p>
      <w:pPr>
        <w:pStyle w:val="null5"/>
        <w:ind w:firstLine="480"/>
        <w:jc w:val="both"/>
      </w:pPr>
      <w:r>
        <w:rPr>
          <w:rFonts w:ascii="仿宋_GB2312" w:hAnsi="仿宋_GB2312" w:cs="仿宋_GB2312" w:eastAsia="仿宋_GB2312"/>
        </w:rPr>
        <w:t>详见招标文件第五章。</w:t>
      </w:r>
    </w:p>
    <w:p>
      <w:pPr>
        <w:pStyle w:val="null5"/>
        <w:ind w:firstLine="480"/>
        <w:jc w:val="both"/>
      </w:pPr>
      <w:r>
        <w:rPr>
          <w:rFonts w:ascii="仿宋_GB2312" w:hAnsi="仿宋_GB2312" w:cs="仿宋_GB2312" w:eastAsia="仿宋_GB2312"/>
        </w:rPr>
        <w:t>2.5.5.中标通知书</w:t>
      </w:r>
    </w:p>
    <w:p>
      <w:pPr>
        <w:pStyle w:val="null5"/>
        <w:ind w:firstLine="480"/>
        <w:jc w:val="both"/>
      </w:pPr>
      <w:r>
        <w:rPr>
          <w:rFonts w:ascii="仿宋_GB2312" w:hAnsi="仿宋_GB2312" w:cs="仿宋_GB2312" w:eastAsia="仿宋_GB2312"/>
        </w:rPr>
        <w:t>一、采购人或者评标委员会确认中标人后，代理机构在“中国山东政府采购网”发布中标结果公告、通过交易系统发出中标通知书，中标人通过交易系统获取中标通知书。</w:t>
      </w:r>
    </w:p>
    <w:p>
      <w:pPr>
        <w:pStyle w:val="null5"/>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5"/>
        <w:ind w:firstLine="480"/>
        <w:jc w:val="left"/>
      </w:pPr>
      <w:r>
        <w:rPr>
          <w:rFonts w:ascii="仿宋_GB2312" w:hAnsi="仿宋_GB2312" w:cs="仿宋_GB2312" w:eastAsia="仿宋_GB2312"/>
        </w:rPr>
        <w:t>三、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both"/>
      </w:pPr>
      <w:r>
        <w:rPr>
          <w:rFonts w:ascii="仿宋_GB2312" w:hAnsi="仿宋_GB2312" w:cs="仿宋_GB2312" w:eastAsia="仿宋_GB2312"/>
        </w:rPr>
        <w:t>2.6.1.签订合同</w:t>
      </w:r>
    </w:p>
    <w:p>
      <w:pPr>
        <w:pStyle w:val="null5"/>
        <w:ind w:firstLine="480"/>
        <w:jc w:val="both"/>
      </w:pPr>
      <w:r>
        <w:rPr>
          <w:rFonts w:ascii="仿宋_GB2312" w:hAnsi="仿宋_GB2312" w:cs="仿宋_GB2312" w:eastAsia="仿宋_GB2312"/>
        </w:rPr>
        <w:t>一、采购人应在中标通知书发出之日起30 日内与中标人签订书面合同，采购人因不可抗力原因迟延签订合同的，应当自不可抗力事由消除之日起 7 日内完成合同签订事宜。</w:t>
      </w:r>
    </w:p>
    <w:p>
      <w:pPr>
        <w:pStyle w:val="null5"/>
        <w:ind w:firstLine="480"/>
        <w:jc w:val="both"/>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5"/>
        <w:ind w:firstLine="480"/>
        <w:jc w:val="both"/>
      </w:pPr>
      <w:r>
        <w:rPr>
          <w:rFonts w:ascii="仿宋_GB2312" w:hAnsi="仿宋_GB2312" w:cs="仿宋_GB2312" w:eastAsia="仿宋_GB2312"/>
        </w:rPr>
        <w:t>三、政府采购合同自采购人和中标人在书面合同上签章之日起生效。</w:t>
      </w:r>
    </w:p>
    <w:p>
      <w:pPr>
        <w:pStyle w:val="null5"/>
        <w:ind w:firstLine="480"/>
        <w:jc w:val="both"/>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5"/>
        <w:ind w:firstLine="480"/>
        <w:jc w:val="both"/>
      </w:pPr>
      <w:r>
        <w:rPr>
          <w:rFonts w:ascii="仿宋_GB2312" w:hAnsi="仿宋_GB2312" w:cs="仿宋_GB2312" w:eastAsia="仿宋_GB2312"/>
        </w:rPr>
        <w:t>2.6.2.政府采购合同公告、备案</w:t>
      </w:r>
    </w:p>
    <w:p>
      <w:pPr>
        <w:pStyle w:val="null5"/>
        <w:ind w:firstLine="480"/>
        <w:jc w:val="both"/>
      </w:pPr>
      <w:r>
        <w:rPr>
          <w:rFonts w:ascii="仿宋_GB2312" w:hAnsi="仿宋_GB2312" w:cs="仿宋_GB2312" w:eastAsia="仿宋_GB2312"/>
        </w:rPr>
        <w:t>政府采购合同签订之日起 2 个工作日内，采购人将政府采购合同在“中国山东政府采购网”予以公告；政府采购合同签订之日起 7 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both"/>
      </w:pPr>
      <w:r>
        <w:rPr>
          <w:rFonts w:ascii="仿宋_GB2312" w:hAnsi="仿宋_GB2312" w:cs="仿宋_GB2312" w:eastAsia="仿宋_GB2312"/>
        </w:rPr>
        <w:t>2.6.3.合同分包和转包</w:t>
      </w:r>
    </w:p>
    <w:p>
      <w:pPr>
        <w:pStyle w:val="null5"/>
        <w:ind w:firstLine="480"/>
        <w:jc w:val="both"/>
      </w:pPr>
      <w:r>
        <w:rPr>
          <w:rFonts w:ascii="仿宋_GB2312" w:hAnsi="仿宋_GB2312" w:cs="仿宋_GB2312" w:eastAsia="仿宋_GB2312"/>
        </w:rPr>
        <w:t>2.6.3.1.合同分包</w:t>
      </w:r>
    </w:p>
    <w:p>
      <w:pPr>
        <w:pStyle w:val="null5"/>
        <w:ind w:firstLine="480"/>
        <w:jc w:val="left"/>
      </w:pPr>
      <w:r>
        <w:rPr>
          <w:rFonts w:ascii="仿宋_GB2312" w:hAnsi="仿宋_GB2312" w:cs="仿宋_GB2312" w:eastAsia="仿宋_GB2312"/>
        </w:rPr>
        <w:t>采购包1：不允许分包；</w:t>
      </w:r>
    </w:p>
    <w:p>
      <w:pPr>
        <w:pStyle w:val="null5"/>
        <w:jc w:val="left"/>
      </w:pPr>
      <w:r>
        <w:rPr>
          <w:rFonts w:ascii="仿宋_GB2312" w:hAnsi="仿宋_GB2312" w:cs="仿宋_GB2312" w:eastAsia="仿宋_GB2312"/>
        </w:rPr>
        <w:t>采购包2：不允许分包；</w:t>
      </w:r>
    </w:p>
    <w:p>
      <w:pPr>
        <w:pStyle w:val="null5"/>
        <w:jc w:val="left"/>
      </w:pPr>
      <w:r>
        <w:rPr>
          <w:rFonts w:ascii="仿宋_GB2312" w:hAnsi="仿宋_GB2312" w:cs="仿宋_GB2312" w:eastAsia="仿宋_GB2312"/>
        </w:rPr>
        <w:t>采购包3：不允许分包；</w:t>
      </w:r>
    </w:p>
    <w:p>
      <w:pPr>
        <w:pStyle w:val="null5"/>
        <w:jc w:val="left"/>
      </w:pPr>
      <w:r>
        <w:rPr>
          <w:rFonts w:ascii="仿宋_GB2312" w:hAnsi="仿宋_GB2312" w:cs="仿宋_GB2312" w:eastAsia="仿宋_GB2312"/>
        </w:rPr>
        <w:t>采购包4：不允许分包；</w:t>
      </w:r>
    </w:p>
    <w:p>
      <w:pPr>
        <w:pStyle w:val="null5"/>
        <w:ind w:firstLine="480"/>
        <w:jc w:val="both"/>
      </w:pPr>
      <w:r>
        <w:rPr>
          <w:rFonts w:ascii="仿宋_GB2312" w:hAnsi="仿宋_GB2312" w:cs="仿宋_GB2312" w:eastAsia="仿宋_GB2312"/>
        </w:rPr>
        <w:t>注：</w:t>
      </w:r>
    </w:p>
    <w:p>
      <w:pPr>
        <w:pStyle w:val="null5"/>
        <w:ind w:firstLine="480"/>
        <w:jc w:val="both"/>
      </w:pPr>
      <w:r>
        <w:rPr>
          <w:rFonts w:ascii="仿宋_GB2312" w:hAnsi="仿宋_GB2312" w:cs="仿宋_GB2312" w:eastAsia="仿宋_GB2312"/>
        </w:rPr>
        <w:t>1.投标人根据招标文件的规定和采购项目的实际情况，拟在中标后将中标项目的非主体、非关键性工作分包的，应当在投标文件中载明分包承担主体，分包承担主体应当具备相应资质条件且不得再次分包。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5"/>
        <w:ind w:firstLine="480"/>
        <w:jc w:val="both"/>
      </w:pPr>
      <w:r>
        <w:rPr>
          <w:rFonts w:ascii="仿宋_GB2312" w:hAnsi="仿宋_GB2312" w:cs="仿宋_GB2312" w:eastAsia="仿宋_GB2312"/>
        </w:rPr>
        <w:t>2.采购合同实行分包履行的，中标人就采购项目和分包项目向采购人负责，分包供应商就分包项目承担责任。</w:t>
      </w:r>
    </w:p>
    <w:p>
      <w:pPr>
        <w:pStyle w:val="null5"/>
        <w:ind w:firstLine="480"/>
        <w:jc w:val="both"/>
      </w:pPr>
      <w:r>
        <w:rPr>
          <w:rFonts w:ascii="仿宋_GB2312" w:hAnsi="仿宋_GB2312" w:cs="仿宋_GB2312" w:eastAsia="仿宋_GB2312"/>
        </w:rPr>
        <w:t>3.中小企业依据《政府采购促进中小企业发展管理办法》（财库〔2020〕46 号） 规定的政策获取政府采购合同后，小型、微型企业，不得将合同分包给大型、中型企业，中型企业不得将合同分包给大型企业。</w:t>
      </w:r>
    </w:p>
    <w:p>
      <w:pPr>
        <w:pStyle w:val="null5"/>
        <w:ind w:firstLine="480"/>
        <w:jc w:val="both"/>
      </w:pPr>
      <w:r>
        <w:rPr>
          <w:rFonts w:ascii="仿宋_GB2312" w:hAnsi="仿宋_GB2312" w:cs="仿宋_GB2312" w:eastAsia="仿宋_GB2312"/>
        </w:rPr>
        <w:t>2.6.3.2.合同转包</w:t>
      </w:r>
    </w:p>
    <w:p>
      <w:pPr>
        <w:pStyle w:val="null5"/>
        <w:ind w:firstLine="480"/>
        <w:jc w:val="both"/>
      </w:pPr>
      <w:r>
        <w:rPr>
          <w:rFonts w:ascii="仿宋_GB2312" w:hAnsi="仿宋_GB2312" w:cs="仿宋_GB2312" w:eastAsia="仿宋_GB2312"/>
        </w:rPr>
        <w:t>一、严禁中标人将本项目合同转包。</w:t>
      </w:r>
    </w:p>
    <w:p>
      <w:pPr>
        <w:pStyle w:val="null5"/>
        <w:ind w:firstLine="480"/>
        <w:jc w:val="both"/>
      </w:pPr>
      <w:r>
        <w:rPr>
          <w:rFonts w:ascii="仿宋_GB2312" w:hAnsi="仿宋_GB2312" w:cs="仿宋_GB2312" w:eastAsia="仿宋_GB2312"/>
        </w:rPr>
        <w:t>二、中标人将合同转包的，将依法追究法律责任。</w:t>
      </w:r>
    </w:p>
    <w:p>
      <w:pPr>
        <w:pStyle w:val="null5"/>
        <w:ind w:firstLine="480"/>
        <w:jc w:val="both"/>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5"/>
        <w:ind w:firstLine="480"/>
        <w:jc w:val="both"/>
      </w:pPr>
      <w:r>
        <w:rPr>
          <w:rFonts w:ascii="仿宋_GB2312" w:hAnsi="仿宋_GB2312" w:cs="仿宋_GB2312" w:eastAsia="仿宋_GB2312"/>
        </w:rPr>
        <w:t>2.6.5.履行合同</w:t>
      </w:r>
    </w:p>
    <w:p>
      <w:pPr>
        <w:pStyle w:val="null5"/>
        <w:ind w:firstLine="480"/>
        <w:jc w:val="both"/>
      </w:pPr>
      <w:r>
        <w:rPr>
          <w:rFonts w:ascii="仿宋_GB2312" w:hAnsi="仿宋_GB2312" w:cs="仿宋_GB2312" w:eastAsia="仿宋_GB2312"/>
        </w:rPr>
        <w:t>一、采购人与中标人应当根据合同的约定依法履行合同义务。</w:t>
      </w:r>
    </w:p>
    <w:p>
      <w:pPr>
        <w:pStyle w:val="null5"/>
        <w:ind w:firstLine="480"/>
        <w:jc w:val="both"/>
      </w:pPr>
      <w:r>
        <w:rPr>
          <w:rFonts w:ascii="仿宋_GB2312" w:hAnsi="仿宋_GB2312" w:cs="仿宋_GB2312" w:eastAsia="仿宋_GB2312"/>
        </w:rPr>
        <w:t>二、政府采购合同的履行、违约责任和解决争议的方法等适用《中华人民共和国民法典》。</w:t>
      </w:r>
    </w:p>
    <w:p>
      <w:pPr>
        <w:pStyle w:val="null5"/>
        <w:ind w:firstLine="480"/>
        <w:jc w:val="both"/>
      </w:pPr>
      <w:r>
        <w:rPr>
          <w:rFonts w:ascii="仿宋_GB2312" w:hAnsi="仿宋_GB2312" w:cs="仿宋_GB2312" w:eastAsia="仿宋_GB2312"/>
        </w:rPr>
        <w:t>2.6.6.履约验收方案</w:t>
      </w:r>
    </w:p>
    <w:p>
      <w:pPr>
        <w:pStyle w:val="null5"/>
        <w:ind w:firstLine="480"/>
        <w:jc w:val="both"/>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jc w:val="left"/>
      </w:pPr>
      <w:r>
        <w:rPr>
          <w:rFonts w:ascii="仿宋_GB2312" w:hAnsi="仿宋_GB2312" w:cs="仿宋_GB2312" w:eastAsia="仿宋_GB2312"/>
        </w:rPr>
        <w:t>采购包2：自行验收</w:t>
      </w:r>
    </w:p>
    <w:p>
      <w:pPr>
        <w:pStyle w:val="null5"/>
        <w:jc w:val="left"/>
      </w:pPr>
      <w:r>
        <w:rPr>
          <w:rFonts w:ascii="仿宋_GB2312" w:hAnsi="仿宋_GB2312" w:cs="仿宋_GB2312" w:eastAsia="仿宋_GB2312"/>
        </w:rPr>
        <w:t>采购包3：自行验收</w:t>
      </w:r>
    </w:p>
    <w:p>
      <w:pPr>
        <w:pStyle w:val="null5"/>
        <w:jc w:val="left"/>
      </w:pPr>
      <w:r>
        <w:rPr>
          <w:rFonts w:ascii="仿宋_GB2312" w:hAnsi="仿宋_GB2312" w:cs="仿宋_GB2312" w:eastAsia="仿宋_GB2312"/>
        </w:rPr>
        <w:t>采购包4：自行验收</w:t>
      </w:r>
    </w:p>
    <w:p>
      <w:pPr>
        <w:pStyle w:val="null5"/>
        <w:ind w:firstLine="480"/>
        <w:jc w:val="both"/>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采购包1：分段/分期验收</w:t>
      </w:r>
    </w:p>
    <w:p>
      <w:pPr>
        <w:pStyle w:val="null5"/>
        <w:jc w:val="left"/>
      </w:pPr>
      <w:r>
        <w:rPr>
          <w:rFonts w:ascii="仿宋_GB2312" w:hAnsi="仿宋_GB2312" w:cs="仿宋_GB2312" w:eastAsia="仿宋_GB2312"/>
        </w:rPr>
        <w:t>采购包2：分段/分期验收</w:t>
      </w:r>
    </w:p>
    <w:p>
      <w:pPr>
        <w:pStyle w:val="null5"/>
        <w:jc w:val="left"/>
      </w:pPr>
      <w:r>
        <w:rPr>
          <w:rFonts w:ascii="仿宋_GB2312" w:hAnsi="仿宋_GB2312" w:cs="仿宋_GB2312" w:eastAsia="仿宋_GB2312"/>
        </w:rPr>
        <w:t>采购包3：分段/分期验收</w:t>
      </w:r>
    </w:p>
    <w:p>
      <w:pPr>
        <w:pStyle w:val="null5"/>
        <w:jc w:val="left"/>
      </w:pPr>
      <w:r>
        <w:rPr>
          <w:rFonts w:ascii="仿宋_GB2312" w:hAnsi="仿宋_GB2312" w:cs="仿宋_GB2312" w:eastAsia="仿宋_GB2312"/>
        </w:rPr>
        <w:t>采购包4：分段/分期验收</w:t>
      </w:r>
    </w:p>
    <w:p>
      <w:pPr>
        <w:pStyle w:val="null5"/>
        <w:ind w:firstLine="480"/>
        <w:jc w:val="both"/>
      </w:pPr>
      <w:r>
        <w:rPr>
          <w:rFonts w:ascii="仿宋_GB2312" w:hAnsi="仿宋_GB2312" w:cs="仿宋_GB2312" w:eastAsia="仿宋_GB2312"/>
        </w:rPr>
        <w:t>三、履约验收时间：</w:t>
      </w:r>
    </w:p>
    <w:p>
      <w:pPr>
        <w:pStyle w:val="null5"/>
        <w:ind w:firstLine="480"/>
        <w:jc w:val="both"/>
      </w:pPr>
      <w:r>
        <w:rPr>
          <w:rFonts w:ascii="仿宋_GB2312" w:hAnsi="仿宋_GB2312" w:cs="仿宋_GB2312" w:eastAsia="仿宋_GB2312"/>
        </w:rPr>
        <w:t>采购包1：</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货到验收合格后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5"/>
        <w:ind w:firstLine="1200"/>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一年后无质量问题</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40</w:t>
      </w:r>
      <w:r>
        <w:rPr>
          <w:rFonts w:ascii="仿宋_GB2312" w:hAnsi="仿宋_GB2312" w:cs="仿宋_GB2312" w:eastAsia="仿宋_GB2312"/>
        </w:rPr>
        <w:t>%；</w:t>
      </w:r>
    </w:p>
    <w:p>
      <w:pPr>
        <w:pStyle w:val="null5"/>
        <w:ind w:firstLine="1200"/>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质保期满后无质量问题</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w:t>
      </w:r>
      <w:r>
        <w:rPr>
          <w:rFonts w:ascii="仿宋_GB2312" w:hAnsi="仿宋_GB2312" w:cs="仿宋_GB2312" w:eastAsia="仿宋_GB2312"/>
        </w:rPr>
        <w:t>%；</w:t>
      </w:r>
    </w:p>
    <w:p>
      <w:pPr>
        <w:pStyle w:val="null5"/>
      </w:pPr>
      <w:r>
        <w:rPr>
          <w:rFonts w:ascii="仿宋_GB2312" w:hAnsi="仿宋_GB2312" w:cs="仿宋_GB2312" w:eastAsia="仿宋_GB2312"/>
        </w:rPr>
        <w:t>采购包2：</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货到验收合格后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5"/>
        <w:ind w:firstLine="1200"/>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一年后无质量问题</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40</w:t>
      </w:r>
      <w:r>
        <w:rPr>
          <w:rFonts w:ascii="仿宋_GB2312" w:hAnsi="仿宋_GB2312" w:cs="仿宋_GB2312" w:eastAsia="仿宋_GB2312"/>
        </w:rPr>
        <w:t>%；</w:t>
      </w:r>
    </w:p>
    <w:p>
      <w:pPr>
        <w:pStyle w:val="null5"/>
        <w:ind w:firstLine="1200"/>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质保期满后无质量问题</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w:t>
      </w:r>
      <w:r>
        <w:rPr>
          <w:rFonts w:ascii="仿宋_GB2312" w:hAnsi="仿宋_GB2312" w:cs="仿宋_GB2312" w:eastAsia="仿宋_GB2312"/>
        </w:rPr>
        <w:t>%；</w:t>
      </w:r>
    </w:p>
    <w:p>
      <w:pPr>
        <w:pStyle w:val="null5"/>
      </w:pPr>
      <w:r>
        <w:rPr>
          <w:rFonts w:ascii="仿宋_GB2312" w:hAnsi="仿宋_GB2312" w:cs="仿宋_GB2312" w:eastAsia="仿宋_GB2312"/>
        </w:rPr>
        <w:t>采购包3：</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货到验收合格后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5"/>
        <w:ind w:firstLine="1200"/>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一年后无质量问题</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40</w:t>
      </w:r>
      <w:r>
        <w:rPr>
          <w:rFonts w:ascii="仿宋_GB2312" w:hAnsi="仿宋_GB2312" w:cs="仿宋_GB2312" w:eastAsia="仿宋_GB2312"/>
        </w:rPr>
        <w:t>%；</w:t>
      </w:r>
    </w:p>
    <w:p>
      <w:pPr>
        <w:pStyle w:val="null5"/>
        <w:ind w:firstLine="1200"/>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质保期满后无质量问题</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w:t>
      </w:r>
      <w:r>
        <w:rPr>
          <w:rFonts w:ascii="仿宋_GB2312" w:hAnsi="仿宋_GB2312" w:cs="仿宋_GB2312" w:eastAsia="仿宋_GB2312"/>
        </w:rPr>
        <w:t>%；</w:t>
      </w:r>
    </w:p>
    <w:p>
      <w:pPr>
        <w:pStyle w:val="null5"/>
      </w:pPr>
      <w:r>
        <w:rPr>
          <w:rFonts w:ascii="仿宋_GB2312" w:hAnsi="仿宋_GB2312" w:cs="仿宋_GB2312" w:eastAsia="仿宋_GB2312"/>
        </w:rPr>
        <w:t>采购包4：</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货到验收合格后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5"/>
        <w:ind w:firstLine="1200"/>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一年后无质量问题</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40</w:t>
      </w:r>
      <w:r>
        <w:rPr>
          <w:rFonts w:ascii="仿宋_GB2312" w:hAnsi="仿宋_GB2312" w:cs="仿宋_GB2312" w:eastAsia="仿宋_GB2312"/>
        </w:rPr>
        <w:t>%；</w:t>
      </w:r>
    </w:p>
    <w:p>
      <w:pPr>
        <w:pStyle w:val="null5"/>
        <w:ind w:firstLine="1200"/>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质保期满后无质量问题</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四、验收组织的其他事项：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甲乙双方在交货现场以过磅、点数、检尺等约定方式进行数量验收，采购人应保证设备随到随验。供应商应对在采购人现场的计量数据进行确认。</w:t>
      </w:r>
    </w:p>
    <w:p>
      <w:pPr>
        <w:pStyle w:val="null5"/>
      </w:pPr>
      <w:r>
        <w:rPr>
          <w:rFonts w:ascii="仿宋_GB2312" w:hAnsi="仿宋_GB2312" w:cs="仿宋_GB2312" w:eastAsia="仿宋_GB2312"/>
        </w:rPr>
        <w:t>采购包2：</w:t>
      </w:r>
      <w:r>
        <w:rPr>
          <w:rFonts w:ascii="仿宋_GB2312" w:hAnsi="仿宋_GB2312" w:cs="仿宋_GB2312" w:eastAsia="仿宋_GB2312"/>
        </w:rPr>
        <w:t>甲乙双方在交货现场以过磅、点数、检尺等约定方式进行数量验收，采购人应保证设备随到随验。供应商应对在采购人现场的计量数据进行确认。</w:t>
      </w:r>
    </w:p>
    <w:p>
      <w:pPr>
        <w:pStyle w:val="null5"/>
      </w:pPr>
      <w:r>
        <w:rPr>
          <w:rFonts w:ascii="仿宋_GB2312" w:hAnsi="仿宋_GB2312" w:cs="仿宋_GB2312" w:eastAsia="仿宋_GB2312"/>
        </w:rPr>
        <w:t>采购包3：</w:t>
      </w:r>
      <w:r>
        <w:rPr>
          <w:rFonts w:ascii="仿宋_GB2312" w:hAnsi="仿宋_GB2312" w:cs="仿宋_GB2312" w:eastAsia="仿宋_GB2312"/>
        </w:rPr>
        <w:t>甲乙双方在交货现场以过磅、点数、检尺等约定方式进行数量验收，采购人应保证设备随到随验。供应商应对在采购人现场的计量数据进行确认。</w:t>
      </w:r>
    </w:p>
    <w:p>
      <w:pPr>
        <w:pStyle w:val="null5"/>
      </w:pPr>
      <w:r>
        <w:rPr>
          <w:rFonts w:ascii="仿宋_GB2312" w:hAnsi="仿宋_GB2312" w:cs="仿宋_GB2312" w:eastAsia="仿宋_GB2312"/>
        </w:rPr>
        <w:t>采购包4：</w:t>
      </w:r>
      <w:r>
        <w:rPr>
          <w:rFonts w:ascii="仿宋_GB2312" w:hAnsi="仿宋_GB2312" w:cs="仿宋_GB2312" w:eastAsia="仿宋_GB2312"/>
        </w:rPr>
        <w:t>甲乙双方在交货现场以过磅、点数、检尺等约定方式进行数量验收，采购人应保证设备随到随验。供应商应对在采购人现场的计量数据进行确认。</w:t>
      </w:r>
    </w:p>
    <w:p>
      <w:pPr>
        <w:pStyle w:val="null5"/>
        <w:ind w:firstLine="480"/>
        <w:jc w:val="both"/>
      </w:pPr>
      <w:r>
        <w:rPr>
          <w:rFonts w:ascii="仿宋_GB2312" w:hAnsi="仿宋_GB2312" w:cs="仿宋_GB2312" w:eastAsia="仿宋_GB2312"/>
        </w:rPr>
        <w:t>五、技术履约验收内容：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符合相关技术要求及行业标准。</w:t>
      </w:r>
    </w:p>
    <w:p>
      <w:pPr>
        <w:pStyle w:val="null5"/>
      </w:pPr>
      <w:r>
        <w:rPr>
          <w:rFonts w:ascii="仿宋_GB2312" w:hAnsi="仿宋_GB2312" w:cs="仿宋_GB2312" w:eastAsia="仿宋_GB2312"/>
        </w:rPr>
        <w:t>采购包2：</w:t>
      </w:r>
      <w:r>
        <w:rPr>
          <w:rFonts w:ascii="仿宋_GB2312" w:hAnsi="仿宋_GB2312" w:cs="仿宋_GB2312" w:eastAsia="仿宋_GB2312"/>
        </w:rPr>
        <w:t>符合相关技术要求及行业标准。</w:t>
      </w:r>
    </w:p>
    <w:p>
      <w:pPr>
        <w:pStyle w:val="null5"/>
      </w:pPr>
      <w:r>
        <w:rPr>
          <w:rFonts w:ascii="仿宋_GB2312" w:hAnsi="仿宋_GB2312" w:cs="仿宋_GB2312" w:eastAsia="仿宋_GB2312"/>
        </w:rPr>
        <w:t>采购包3：</w:t>
      </w:r>
      <w:r>
        <w:rPr>
          <w:rFonts w:ascii="仿宋_GB2312" w:hAnsi="仿宋_GB2312" w:cs="仿宋_GB2312" w:eastAsia="仿宋_GB2312"/>
        </w:rPr>
        <w:t>符合相关技术要求及行业标准。</w:t>
      </w:r>
    </w:p>
    <w:p>
      <w:pPr>
        <w:pStyle w:val="null5"/>
      </w:pPr>
      <w:r>
        <w:rPr>
          <w:rFonts w:ascii="仿宋_GB2312" w:hAnsi="仿宋_GB2312" w:cs="仿宋_GB2312" w:eastAsia="仿宋_GB2312"/>
        </w:rPr>
        <w:t>采购包4：</w:t>
      </w:r>
      <w:r>
        <w:rPr>
          <w:rFonts w:ascii="仿宋_GB2312" w:hAnsi="仿宋_GB2312" w:cs="仿宋_GB2312" w:eastAsia="仿宋_GB2312"/>
        </w:rPr>
        <w:t>符合相关技术要求及行业标准。</w:t>
      </w:r>
    </w:p>
    <w:p>
      <w:pPr>
        <w:pStyle w:val="null5"/>
        <w:ind w:firstLine="480"/>
        <w:jc w:val="both"/>
      </w:pPr>
      <w:r>
        <w:rPr>
          <w:rFonts w:ascii="仿宋_GB2312" w:hAnsi="仿宋_GB2312" w:cs="仿宋_GB2312" w:eastAsia="仿宋_GB2312"/>
        </w:rPr>
        <w:t>六、商务履约验收内容：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符合相关技术要求及行业标准。</w:t>
      </w:r>
    </w:p>
    <w:p>
      <w:pPr>
        <w:pStyle w:val="null5"/>
      </w:pPr>
      <w:r>
        <w:rPr>
          <w:rFonts w:ascii="仿宋_GB2312" w:hAnsi="仿宋_GB2312" w:cs="仿宋_GB2312" w:eastAsia="仿宋_GB2312"/>
        </w:rPr>
        <w:t>采购包2：</w:t>
      </w:r>
      <w:r>
        <w:rPr>
          <w:rFonts w:ascii="仿宋_GB2312" w:hAnsi="仿宋_GB2312" w:cs="仿宋_GB2312" w:eastAsia="仿宋_GB2312"/>
        </w:rPr>
        <w:t>符合相关技术要求及行业标准。</w:t>
      </w:r>
    </w:p>
    <w:p>
      <w:pPr>
        <w:pStyle w:val="null5"/>
      </w:pPr>
      <w:r>
        <w:rPr>
          <w:rFonts w:ascii="仿宋_GB2312" w:hAnsi="仿宋_GB2312" w:cs="仿宋_GB2312" w:eastAsia="仿宋_GB2312"/>
        </w:rPr>
        <w:t>采购包3：</w:t>
      </w:r>
      <w:r>
        <w:rPr>
          <w:rFonts w:ascii="仿宋_GB2312" w:hAnsi="仿宋_GB2312" w:cs="仿宋_GB2312" w:eastAsia="仿宋_GB2312"/>
        </w:rPr>
        <w:t>符合相关技术要求及行业标准。</w:t>
      </w:r>
    </w:p>
    <w:p>
      <w:pPr>
        <w:pStyle w:val="null5"/>
      </w:pPr>
      <w:r>
        <w:rPr>
          <w:rFonts w:ascii="仿宋_GB2312" w:hAnsi="仿宋_GB2312" w:cs="仿宋_GB2312" w:eastAsia="仿宋_GB2312"/>
        </w:rPr>
        <w:t>采购包4：</w:t>
      </w:r>
      <w:r>
        <w:rPr>
          <w:rFonts w:ascii="仿宋_GB2312" w:hAnsi="仿宋_GB2312" w:cs="仿宋_GB2312" w:eastAsia="仿宋_GB2312"/>
        </w:rPr>
        <w:t>符合相关技术要求及行业标准。</w:t>
      </w:r>
    </w:p>
    <w:p>
      <w:pPr>
        <w:pStyle w:val="null5"/>
        <w:ind w:firstLine="480"/>
        <w:jc w:val="both"/>
      </w:pPr>
      <w:r>
        <w:rPr>
          <w:rFonts w:ascii="仿宋_GB2312" w:hAnsi="仿宋_GB2312" w:cs="仿宋_GB2312" w:eastAsia="仿宋_GB2312"/>
        </w:rPr>
        <w:t>七、履约验收标准：</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符合相关技术要求及行业标准。</w:t>
      </w:r>
    </w:p>
    <w:p>
      <w:pPr>
        <w:pStyle w:val="null5"/>
      </w:pPr>
      <w:r>
        <w:rPr>
          <w:rFonts w:ascii="仿宋_GB2312" w:hAnsi="仿宋_GB2312" w:cs="仿宋_GB2312" w:eastAsia="仿宋_GB2312"/>
        </w:rPr>
        <w:t>采购包2：</w:t>
      </w:r>
      <w:r>
        <w:rPr>
          <w:rFonts w:ascii="仿宋_GB2312" w:hAnsi="仿宋_GB2312" w:cs="仿宋_GB2312" w:eastAsia="仿宋_GB2312"/>
        </w:rPr>
        <w:t>符合相关技术要求及行业标准。</w:t>
      </w:r>
    </w:p>
    <w:p>
      <w:pPr>
        <w:pStyle w:val="null5"/>
      </w:pPr>
      <w:r>
        <w:rPr>
          <w:rFonts w:ascii="仿宋_GB2312" w:hAnsi="仿宋_GB2312" w:cs="仿宋_GB2312" w:eastAsia="仿宋_GB2312"/>
        </w:rPr>
        <w:t>采购包3：</w:t>
      </w:r>
      <w:r>
        <w:rPr>
          <w:rFonts w:ascii="仿宋_GB2312" w:hAnsi="仿宋_GB2312" w:cs="仿宋_GB2312" w:eastAsia="仿宋_GB2312"/>
        </w:rPr>
        <w:t>符合相关技术要求及行业标准。</w:t>
      </w:r>
    </w:p>
    <w:p>
      <w:pPr>
        <w:pStyle w:val="null5"/>
      </w:pPr>
      <w:r>
        <w:rPr>
          <w:rFonts w:ascii="仿宋_GB2312" w:hAnsi="仿宋_GB2312" w:cs="仿宋_GB2312" w:eastAsia="仿宋_GB2312"/>
        </w:rPr>
        <w:t>采购包4：</w:t>
      </w:r>
      <w:r>
        <w:rPr>
          <w:rFonts w:ascii="仿宋_GB2312" w:hAnsi="仿宋_GB2312" w:cs="仿宋_GB2312" w:eastAsia="仿宋_GB2312"/>
        </w:rPr>
        <w:t>符合相关技术要求及行业标准。</w:t>
      </w:r>
    </w:p>
    <w:p>
      <w:pPr>
        <w:pStyle w:val="null5"/>
        <w:ind w:firstLine="480"/>
        <w:jc w:val="both"/>
      </w:pPr>
      <w:r>
        <w:rPr>
          <w:rFonts w:ascii="仿宋_GB2312" w:hAnsi="仿宋_GB2312" w:cs="仿宋_GB2312" w:eastAsia="仿宋_GB2312"/>
        </w:rPr>
        <w:t>八、履约验收其他事项：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符合相关技术要求及行业标准。</w:t>
      </w:r>
    </w:p>
    <w:p>
      <w:pPr>
        <w:pStyle w:val="null5"/>
      </w:pPr>
      <w:r>
        <w:rPr>
          <w:rFonts w:ascii="仿宋_GB2312" w:hAnsi="仿宋_GB2312" w:cs="仿宋_GB2312" w:eastAsia="仿宋_GB2312"/>
        </w:rPr>
        <w:t>采购包2：</w:t>
      </w:r>
      <w:r>
        <w:rPr>
          <w:rFonts w:ascii="仿宋_GB2312" w:hAnsi="仿宋_GB2312" w:cs="仿宋_GB2312" w:eastAsia="仿宋_GB2312"/>
        </w:rPr>
        <w:t>符合相关技术要求及行业标准。</w:t>
      </w:r>
    </w:p>
    <w:p>
      <w:pPr>
        <w:pStyle w:val="null5"/>
      </w:pPr>
      <w:r>
        <w:rPr>
          <w:rFonts w:ascii="仿宋_GB2312" w:hAnsi="仿宋_GB2312" w:cs="仿宋_GB2312" w:eastAsia="仿宋_GB2312"/>
        </w:rPr>
        <w:t>采购包3：</w:t>
      </w:r>
      <w:r>
        <w:rPr>
          <w:rFonts w:ascii="仿宋_GB2312" w:hAnsi="仿宋_GB2312" w:cs="仿宋_GB2312" w:eastAsia="仿宋_GB2312"/>
        </w:rPr>
        <w:t>符合相关技术要求及行业标准。</w:t>
      </w:r>
    </w:p>
    <w:p>
      <w:pPr>
        <w:pStyle w:val="null5"/>
      </w:pPr>
      <w:r>
        <w:rPr>
          <w:rFonts w:ascii="仿宋_GB2312" w:hAnsi="仿宋_GB2312" w:cs="仿宋_GB2312" w:eastAsia="仿宋_GB2312"/>
        </w:rPr>
        <w:t>采购包4：</w:t>
      </w:r>
      <w:r>
        <w:rPr>
          <w:rFonts w:ascii="仿宋_GB2312" w:hAnsi="仿宋_GB2312" w:cs="仿宋_GB2312" w:eastAsia="仿宋_GB2312"/>
        </w:rPr>
        <w:t>符合相关技术要求及行业标准。</w:t>
      </w:r>
    </w:p>
    <w:p>
      <w:pPr>
        <w:pStyle w:val="null5"/>
        <w:ind w:firstLine="480"/>
        <w:jc w:val="both"/>
      </w:pPr>
      <w:r>
        <w:rPr>
          <w:rFonts w:ascii="仿宋_GB2312" w:hAnsi="仿宋_GB2312" w:cs="仿宋_GB2312" w:eastAsia="仿宋_GB2312"/>
        </w:rPr>
        <w:t>2.6.7.资金支付</w:t>
      </w:r>
    </w:p>
    <w:p>
      <w:pPr>
        <w:pStyle w:val="null5"/>
        <w:ind w:firstLine="480"/>
        <w:jc w:val="both"/>
      </w:pPr>
      <w:r>
        <w:rPr>
          <w:rFonts w:ascii="仿宋_GB2312" w:hAnsi="仿宋_GB2312" w:cs="仿宋_GB2312" w:eastAsia="仿宋_GB2312"/>
        </w:rPr>
        <w:t>采购人将按照政府采购合同规定，及时向中标人支付采购资金。具体支付约定详见第三章。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both"/>
      </w:pPr>
      <w:r>
        <w:rPr>
          <w:rFonts w:ascii="仿宋_GB2312" w:hAnsi="仿宋_GB2312" w:cs="仿宋_GB2312" w:eastAsia="仿宋_GB2312"/>
        </w:rPr>
        <w:t>2.7.1.保密要求</w:t>
      </w:r>
    </w:p>
    <w:p>
      <w:pPr>
        <w:pStyle w:val="null5"/>
        <w:ind w:firstLine="480"/>
        <w:jc w:val="both"/>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5"/>
        <w:ind w:firstLine="480"/>
        <w:jc w:val="both"/>
      </w:pPr>
      <w:r>
        <w:rPr>
          <w:rFonts w:ascii="仿宋_GB2312" w:hAnsi="仿宋_GB2312" w:cs="仿宋_GB2312" w:eastAsia="仿宋_GB2312"/>
        </w:rPr>
        <w:t>有关人员对评标情况以及在评标过程中获悉的国家秘密、商业秘密负有保密责任。</w:t>
      </w:r>
    </w:p>
    <w:p>
      <w:pPr>
        <w:pStyle w:val="null5"/>
        <w:ind w:firstLine="480"/>
        <w:jc w:val="both"/>
      </w:pPr>
      <w:r>
        <w:rPr>
          <w:rFonts w:ascii="仿宋_GB2312" w:hAnsi="仿宋_GB2312" w:cs="仿宋_GB2312" w:eastAsia="仿宋_GB2312"/>
        </w:rPr>
        <w:t>2.7.2.投标人不得具有的情形</w:t>
      </w:r>
    </w:p>
    <w:p>
      <w:pPr>
        <w:pStyle w:val="null5"/>
        <w:ind w:firstLine="480"/>
        <w:jc w:val="both"/>
      </w:pPr>
      <w:r>
        <w:rPr>
          <w:rFonts w:ascii="仿宋_GB2312" w:hAnsi="仿宋_GB2312" w:cs="仿宋_GB2312" w:eastAsia="仿宋_GB2312"/>
        </w:rPr>
        <w:t>投标人参加投标不得有下列情形：</w:t>
      </w:r>
    </w:p>
    <w:p>
      <w:pPr>
        <w:pStyle w:val="null5"/>
        <w:ind w:firstLine="480"/>
        <w:jc w:val="both"/>
      </w:pPr>
      <w:r>
        <w:rPr>
          <w:rFonts w:ascii="仿宋_GB2312" w:hAnsi="仿宋_GB2312" w:cs="仿宋_GB2312" w:eastAsia="仿宋_GB2312"/>
        </w:rPr>
        <w:t>一、有下列情形之一的，视为投标人串通投标：</w:t>
      </w:r>
    </w:p>
    <w:p>
      <w:pPr>
        <w:pStyle w:val="null5"/>
        <w:ind w:firstLine="480"/>
        <w:jc w:val="both"/>
      </w:pPr>
      <w:r>
        <w:rPr>
          <w:rFonts w:ascii="仿宋_GB2312" w:hAnsi="仿宋_GB2312" w:cs="仿宋_GB2312" w:eastAsia="仿宋_GB2312"/>
        </w:rPr>
        <w:t>（一）不同投标人的投标文件由同一单位或者个人编制；</w:t>
      </w:r>
    </w:p>
    <w:p>
      <w:pPr>
        <w:pStyle w:val="null5"/>
        <w:ind w:firstLine="480"/>
        <w:jc w:val="both"/>
      </w:pPr>
      <w:r>
        <w:rPr>
          <w:rFonts w:ascii="仿宋_GB2312" w:hAnsi="仿宋_GB2312" w:cs="仿宋_GB2312" w:eastAsia="仿宋_GB2312"/>
        </w:rPr>
        <w:t>（二）不同投标人委托同一单位或者个人办理投标事宜；</w:t>
      </w:r>
    </w:p>
    <w:p>
      <w:pPr>
        <w:pStyle w:val="null5"/>
        <w:ind w:firstLine="480"/>
        <w:jc w:val="both"/>
      </w:pPr>
      <w:r>
        <w:rPr>
          <w:rFonts w:ascii="仿宋_GB2312" w:hAnsi="仿宋_GB2312" w:cs="仿宋_GB2312" w:eastAsia="仿宋_GB2312"/>
        </w:rPr>
        <w:t>（三）不同投标人的投标文件载明的项目管理成员或者联系人员为同一人；</w:t>
      </w:r>
    </w:p>
    <w:p>
      <w:pPr>
        <w:pStyle w:val="null5"/>
        <w:ind w:firstLine="480"/>
        <w:jc w:val="both"/>
      </w:pPr>
      <w:r>
        <w:rPr>
          <w:rFonts w:ascii="仿宋_GB2312" w:hAnsi="仿宋_GB2312" w:cs="仿宋_GB2312" w:eastAsia="仿宋_GB2312"/>
        </w:rPr>
        <w:t>（四）不同投标人的投标文件异常一致或者投标报价呈规律性差异；</w:t>
      </w:r>
    </w:p>
    <w:p>
      <w:pPr>
        <w:pStyle w:val="null5"/>
        <w:ind w:firstLine="480"/>
        <w:jc w:val="both"/>
      </w:pPr>
      <w:r>
        <w:rPr>
          <w:rFonts w:ascii="仿宋_GB2312" w:hAnsi="仿宋_GB2312" w:cs="仿宋_GB2312" w:eastAsia="仿宋_GB2312"/>
        </w:rPr>
        <w:t>（五）不同投标人的投标文件相互混装；</w:t>
      </w:r>
    </w:p>
    <w:p>
      <w:pPr>
        <w:pStyle w:val="null5"/>
        <w:ind w:firstLine="480"/>
        <w:jc w:val="both"/>
      </w:pPr>
      <w:r>
        <w:rPr>
          <w:rFonts w:ascii="仿宋_GB2312" w:hAnsi="仿宋_GB2312" w:cs="仿宋_GB2312" w:eastAsia="仿宋_GB2312"/>
        </w:rPr>
        <w:t>（六）不同投标人的投标保证金从同一单位或者个人的账户转出。</w:t>
      </w:r>
    </w:p>
    <w:p>
      <w:pPr>
        <w:pStyle w:val="null5"/>
        <w:ind w:firstLine="480"/>
        <w:jc w:val="both"/>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both"/>
      </w:pPr>
      <w:r>
        <w:rPr>
          <w:rFonts w:ascii="仿宋_GB2312" w:hAnsi="仿宋_GB2312" w:cs="仿宋_GB2312" w:eastAsia="仿宋_GB2312"/>
        </w:rPr>
        <w:t>（一）投标人直接或者间接从采购人或者代理机构处获得其他投标人的相关情况并修改其投标文件；</w:t>
      </w:r>
    </w:p>
    <w:p>
      <w:pPr>
        <w:pStyle w:val="null5"/>
        <w:ind w:firstLine="480"/>
        <w:jc w:val="both"/>
      </w:pPr>
      <w:r>
        <w:rPr>
          <w:rFonts w:ascii="仿宋_GB2312" w:hAnsi="仿宋_GB2312" w:cs="仿宋_GB2312" w:eastAsia="仿宋_GB2312"/>
        </w:rPr>
        <w:t>（二）投标人按照采购人或者代理机构的授意撤换、修改投标文件；</w:t>
      </w:r>
    </w:p>
    <w:p>
      <w:pPr>
        <w:pStyle w:val="null5"/>
        <w:ind w:firstLine="480"/>
        <w:jc w:val="left"/>
      </w:pPr>
      <w:r>
        <w:rPr>
          <w:rFonts w:ascii="仿宋_GB2312" w:hAnsi="仿宋_GB2312" w:cs="仿宋_GB2312" w:eastAsia="仿宋_GB2312"/>
        </w:rPr>
        <w:t>（三）投标人之间协商报价、技术方案等投标文件的实质性内容；</w:t>
      </w:r>
    </w:p>
    <w:p>
      <w:pPr>
        <w:pStyle w:val="null5"/>
        <w:ind w:firstLine="480"/>
        <w:jc w:val="both"/>
      </w:pPr>
      <w:r>
        <w:rPr>
          <w:rFonts w:ascii="仿宋_GB2312" w:hAnsi="仿宋_GB2312" w:cs="仿宋_GB2312" w:eastAsia="仿宋_GB2312"/>
        </w:rPr>
        <w:t>（四）属于同一集团、协会、商会等组织成员的投标人按照该组织要求协同参加政府采购活动；</w:t>
      </w:r>
    </w:p>
    <w:p>
      <w:pPr>
        <w:pStyle w:val="null5"/>
        <w:ind w:firstLine="480"/>
        <w:jc w:val="both"/>
      </w:pPr>
      <w:r>
        <w:rPr>
          <w:rFonts w:ascii="仿宋_GB2312" w:hAnsi="仿宋_GB2312" w:cs="仿宋_GB2312" w:eastAsia="仿宋_GB2312"/>
        </w:rPr>
        <w:t>（五）投标人之间事先约定由某一特定投标人中标；</w:t>
      </w:r>
    </w:p>
    <w:p>
      <w:pPr>
        <w:pStyle w:val="null5"/>
        <w:ind w:firstLine="480"/>
        <w:jc w:val="both"/>
      </w:pPr>
      <w:r>
        <w:rPr>
          <w:rFonts w:ascii="仿宋_GB2312" w:hAnsi="仿宋_GB2312" w:cs="仿宋_GB2312" w:eastAsia="仿宋_GB2312"/>
        </w:rPr>
        <w:t>（六）投标人之间商定部分投标人放弃参加政府采购活动或者放弃中标；</w:t>
      </w:r>
    </w:p>
    <w:p>
      <w:pPr>
        <w:pStyle w:val="null5"/>
        <w:ind w:firstLine="480"/>
        <w:jc w:val="both"/>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5"/>
        <w:ind w:firstLine="480"/>
        <w:jc w:val="both"/>
      </w:pPr>
      <w:r>
        <w:rPr>
          <w:rFonts w:ascii="仿宋_GB2312" w:hAnsi="仿宋_GB2312" w:cs="仿宋_GB2312" w:eastAsia="仿宋_GB2312"/>
        </w:rPr>
        <w:t>三、提供虚假材料谋取中标；</w:t>
      </w:r>
    </w:p>
    <w:p>
      <w:pPr>
        <w:pStyle w:val="null5"/>
        <w:ind w:firstLine="480"/>
        <w:jc w:val="both"/>
      </w:pPr>
      <w:r>
        <w:rPr>
          <w:rFonts w:ascii="仿宋_GB2312" w:hAnsi="仿宋_GB2312" w:cs="仿宋_GB2312" w:eastAsia="仿宋_GB2312"/>
        </w:rPr>
        <w:t>四、采取不正当手段诋毁、排挤其他投标人；</w:t>
      </w:r>
    </w:p>
    <w:p>
      <w:pPr>
        <w:pStyle w:val="null5"/>
        <w:ind w:firstLine="480"/>
        <w:jc w:val="both"/>
      </w:pPr>
      <w:r>
        <w:rPr>
          <w:rFonts w:ascii="仿宋_GB2312" w:hAnsi="仿宋_GB2312" w:cs="仿宋_GB2312" w:eastAsia="仿宋_GB2312"/>
        </w:rPr>
        <w:t>五、与采购人或者代理机构、其他投标人恶意串通；</w:t>
      </w:r>
    </w:p>
    <w:p>
      <w:pPr>
        <w:pStyle w:val="null5"/>
        <w:ind w:firstLine="480"/>
        <w:jc w:val="both"/>
      </w:pPr>
      <w:r>
        <w:rPr>
          <w:rFonts w:ascii="仿宋_GB2312" w:hAnsi="仿宋_GB2312" w:cs="仿宋_GB2312" w:eastAsia="仿宋_GB2312"/>
        </w:rPr>
        <w:t>六、向采购人或者代理机构、评标委员会成员行贿或者提供其他不正当利益；</w:t>
      </w:r>
    </w:p>
    <w:p>
      <w:pPr>
        <w:pStyle w:val="null5"/>
        <w:ind w:firstLine="480"/>
        <w:jc w:val="both"/>
      </w:pPr>
      <w:r>
        <w:rPr>
          <w:rFonts w:ascii="仿宋_GB2312" w:hAnsi="仿宋_GB2312" w:cs="仿宋_GB2312" w:eastAsia="仿宋_GB2312"/>
        </w:rPr>
        <w:t>七、在招标过程中与采购人或者代理机构进行协商谈判；</w:t>
      </w:r>
    </w:p>
    <w:p>
      <w:pPr>
        <w:pStyle w:val="null5"/>
        <w:ind w:firstLine="480"/>
        <w:jc w:val="both"/>
      </w:pPr>
      <w:r>
        <w:rPr>
          <w:rFonts w:ascii="仿宋_GB2312" w:hAnsi="仿宋_GB2312" w:cs="仿宋_GB2312" w:eastAsia="仿宋_GB2312"/>
        </w:rPr>
        <w:t>八、中标后无正当理由拒不与采购人签订政府采购合同；</w:t>
      </w:r>
    </w:p>
    <w:p>
      <w:pPr>
        <w:pStyle w:val="null5"/>
        <w:ind w:firstLine="480"/>
        <w:jc w:val="both"/>
      </w:pPr>
      <w:r>
        <w:rPr>
          <w:rFonts w:ascii="仿宋_GB2312" w:hAnsi="仿宋_GB2312" w:cs="仿宋_GB2312" w:eastAsia="仿宋_GB2312"/>
        </w:rPr>
        <w:t>九、未按照招标文件确定的事项签订政府采购合同；</w:t>
      </w:r>
    </w:p>
    <w:p>
      <w:pPr>
        <w:pStyle w:val="null5"/>
        <w:ind w:firstLine="480"/>
        <w:jc w:val="both"/>
      </w:pPr>
      <w:r>
        <w:rPr>
          <w:rFonts w:ascii="仿宋_GB2312" w:hAnsi="仿宋_GB2312" w:cs="仿宋_GB2312" w:eastAsia="仿宋_GB2312"/>
        </w:rPr>
        <w:t>十、将政府采购合同转包或者违规分包；</w:t>
      </w:r>
    </w:p>
    <w:p>
      <w:pPr>
        <w:pStyle w:val="null5"/>
        <w:ind w:firstLine="480"/>
        <w:jc w:val="both"/>
      </w:pPr>
      <w:r>
        <w:rPr>
          <w:rFonts w:ascii="仿宋_GB2312" w:hAnsi="仿宋_GB2312" w:cs="仿宋_GB2312" w:eastAsia="仿宋_GB2312"/>
        </w:rPr>
        <w:t>十一、提供假冒伪劣产品；</w:t>
      </w:r>
    </w:p>
    <w:p>
      <w:pPr>
        <w:pStyle w:val="null5"/>
        <w:ind w:firstLine="480"/>
        <w:jc w:val="both"/>
      </w:pPr>
      <w:r>
        <w:rPr>
          <w:rFonts w:ascii="仿宋_GB2312" w:hAnsi="仿宋_GB2312" w:cs="仿宋_GB2312" w:eastAsia="仿宋_GB2312"/>
        </w:rPr>
        <w:t>十二、擅自变更、中止或者终止政府采购合同；</w:t>
      </w:r>
    </w:p>
    <w:p>
      <w:pPr>
        <w:pStyle w:val="null5"/>
        <w:ind w:firstLine="480"/>
        <w:jc w:val="both"/>
      </w:pPr>
      <w:r>
        <w:rPr>
          <w:rFonts w:ascii="仿宋_GB2312" w:hAnsi="仿宋_GB2312" w:cs="仿宋_GB2312" w:eastAsia="仿宋_GB2312"/>
        </w:rPr>
        <w:t>十三、拒绝有关部门的监督检查或者向监督检查部门提供虚假情况；</w:t>
      </w:r>
    </w:p>
    <w:p>
      <w:pPr>
        <w:pStyle w:val="null5"/>
        <w:ind w:firstLine="480"/>
        <w:jc w:val="both"/>
      </w:pPr>
      <w:r>
        <w:rPr>
          <w:rFonts w:ascii="仿宋_GB2312" w:hAnsi="仿宋_GB2312" w:cs="仿宋_GB2312" w:eastAsia="仿宋_GB2312"/>
        </w:rPr>
        <w:t>十四、法律法规规定的其他禁止情形。</w:t>
      </w:r>
    </w:p>
    <w:p>
      <w:pPr>
        <w:pStyle w:val="null5"/>
        <w:ind w:firstLine="480"/>
        <w:jc w:val="both"/>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5"/>
        <w:ind w:firstLine="480"/>
        <w:jc w:val="both"/>
      </w:pPr>
      <w:r>
        <w:rPr>
          <w:rFonts w:ascii="仿宋_GB2312" w:hAnsi="仿宋_GB2312" w:cs="仿宋_GB2312" w:eastAsia="仿宋_GB2312"/>
        </w:rPr>
        <w:t>2.7.3.采购人员及相关人员回避要求</w:t>
      </w:r>
    </w:p>
    <w:p>
      <w:pPr>
        <w:pStyle w:val="null5"/>
        <w:ind w:firstLine="480"/>
        <w:jc w:val="both"/>
      </w:pPr>
      <w:r>
        <w:rPr>
          <w:rFonts w:ascii="仿宋_GB2312" w:hAnsi="仿宋_GB2312" w:cs="仿宋_GB2312" w:eastAsia="仿宋_GB2312"/>
        </w:rPr>
        <w:t>政府采购活动中，采购人员及相关人员与投标人有下列利害关系之一的，应当回避：</w:t>
      </w:r>
    </w:p>
    <w:p>
      <w:pPr>
        <w:pStyle w:val="null5"/>
        <w:ind w:firstLine="480"/>
        <w:jc w:val="both"/>
      </w:pPr>
      <w:r>
        <w:rPr>
          <w:rFonts w:ascii="仿宋_GB2312" w:hAnsi="仿宋_GB2312" w:cs="仿宋_GB2312" w:eastAsia="仿宋_GB2312"/>
        </w:rPr>
        <w:t>一、参加采购活动前 3 年内与投标人存在劳动关系；</w:t>
      </w:r>
    </w:p>
    <w:p>
      <w:pPr>
        <w:pStyle w:val="null5"/>
        <w:ind w:firstLine="480"/>
        <w:jc w:val="both"/>
      </w:pPr>
      <w:r>
        <w:rPr>
          <w:rFonts w:ascii="仿宋_GB2312" w:hAnsi="仿宋_GB2312" w:cs="仿宋_GB2312" w:eastAsia="仿宋_GB2312"/>
        </w:rPr>
        <w:t>二、参加采购活动前 3 年内担任投标人的董事、监事；</w:t>
      </w:r>
    </w:p>
    <w:p>
      <w:pPr>
        <w:pStyle w:val="null5"/>
        <w:ind w:firstLine="480"/>
        <w:jc w:val="both"/>
      </w:pPr>
      <w:r>
        <w:rPr>
          <w:rFonts w:ascii="仿宋_GB2312" w:hAnsi="仿宋_GB2312" w:cs="仿宋_GB2312" w:eastAsia="仿宋_GB2312"/>
        </w:rPr>
        <w:t>三、参加采购活动前 3 年内是投标人的控股股东或者实际控制人；</w:t>
      </w:r>
    </w:p>
    <w:p>
      <w:pPr>
        <w:pStyle w:val="null5"/>
        <w:ind w:firstLine="480"/>
        <w:jc w:val="both"/>
      </w:pPr>
      <w:r>
        <w:rPr>
          <w:rFonts w:ascii="仿宋_GB2312" w:hAnsi="仿宋_GB2312" w:cs="仿宋_GB2312" w:eastAsia="仿宋_GB2312"/>
        </w:rPr>
        <w:t>四、与投标人的法定代表人或者负责人有夫妻、直系血亲、三代以内旁系血亲或者近姻亲关系；</w:t>
      </w:r>
    </w:p>
    <w:p>
      <w:pPr>
        <w:pStyle w:val="null5"/>
        <w:ind w:firstLine="480"/>
        <w:jc w:val="both"/>
      </w:pPr>
      <w:r>
        <w:rPr>
          <w:rFonts w:ascii="仿宋_GB2312" w:hAnsi="仿宋_GB2312" w:cs="仿宋_GB2312" w:eastAsia="仿宋_GB2312"/>
        </w:rPr>
        <w:t>五、与投标人有其他可能影响政府采购活动公平、公正进行的关系。投标人认为采购人员及相关人员与其他投标人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both"/>
      </w:pPr>
      <w:r>
        <w:rPr>
          <w:rFonts w:ascii="仿宋_GB2312" w:hAnsi="仿宋_GB2312" w:cs="仿宋_GB2312" w:eastAsia="仿宋_GB2312"/>
        </w:rPr>
        <w:t>二、投标人询问、质疑的答复主体：</w:t>
      </w:r>
    </w:p>
    <w:p>
      <w:pPr>
        <w:pStyle w:val="null5"/>
        <w:ind w:firstLine="480"/>
        <w:jc w:val="both"/>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乳山市中医院（乳山市中医康复医院）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乳山宏大工程咨询有限公司</w:t>
      </w:r>
      <w:r>
        <w:rPr>
          <w:rFonts w:ascii="仿宋_GB2312" w:hAnsi="仿宋_GB2312" w:cs="仿宋_GB2312" w:eastAsia="仿宋_GB2312"/>
        </w:rPr>
        <w:t>负责答复；投标人对采购过程、采购结果的询问、质疑由</w:t>
      </w:r>
      <w:r>
        <w:rPr>
          <w:rFonts w:ascii="仿宋_GB2312" w:hAnsi="仿宋_GB2312" w:cs="仿宋_GB2312" w:eastAsia="仿宋_GB2312"/>
        </w:rPr>
        <w:t>乳山宏大工程咨询有限公司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联系人：柯耀辉</w:t>
      </w:r>
    </w:p>
    <w:p>
      <w:pPr>
        <w:pStyle w:val="null5"/>
        <w:jc w:val="left"/>
      </w:pPr>
      <w:r>
        <w:rPr>
          <w:rFonts w:ascii="仿宋_GB2312" w:hAnsi="仿宋_GB2312" w:cs="仿宋_GB2312" w:eastAsia="仿宋_GB2312"/>
        </w:rPr>
        <w:t>联系电话：0631-6675889</w:t>
      </w:r>
    </w:p>
    <w:p>
      <w:pPr>
        <w:pStyle w:val="null5"/>
        <w:jc w:val="left"/>
      </w:pPr>
      <w:r>
        <w:rPr>
          <w:rFonts w:ascii="仿宋_GB2312" w:hAnsi="仿宋_GB2312" w:cs="仿宋_GB2312" w:eastAsia="仿宋_GB2312"/>
        </w:rPr>
        <w:t>地址：乳山市世纪大道260号北楼二楼</w:t>
      </w:r>
    </w:p>
    <w:p>
      <w:pPr>
        <w:pStyle w:val="null5"/>
        <w:jc w:val="left"/>
      </w:pPr>
      <w:r>
        <w:rPr>
          <w:rFonts w:ascii="仿宋_GB2312" w:hAnsi="仿宋_GB2312" w:cs="仿宋_GB2312" w:eastAsia="仿宋_GB2312"/>
        </w:rPr>
        <w:t>邮编：264500</w:t>
      </w:r>
    </w:p>
    <w:p>
      <w:pPr>
        <w:pStyle w:val="null5"/>
        <w:ind w:firstLine="480"/>
        <w:jc w:val="both"/>
      </w:pPr>
      <w:r>
        <w:rPr>
          <w:rFonts w:ascii="仿宋_GB2312" w:hAnsi="仿宋_GB2312" w:cs="仿宋_GB2312" w:eastAsia="仿宋_GB2312"/>
        </w:rPr>
        <w:t>三、投标人提出的询问，应当明确询问事项，如以书面形式提出的，=应由投标人签字并加盖公章。</w:t>
      </w:r>
    </w:p>
    <w:p>
      <w:pPr>
        <w:pStyle w:val="null5"/>
        <w:ind w:firstLine="480"/>
        <w:jc w:val="both"/>
      </w:pPr>
      <w:r>
        <w:rPr>
          <w:rFonts w:ascii="仿宋_GB2312" w:hAnsi="仿宋_GB2312" w:cs="仿宋_GB2312" w:eastAsia="仿宋_GB2312"/>
        </w:rPr>
        <w:t>四、投标人认为招标文件、采购过程、中标结果使自己的权益受到损害的，可以在知道或者应知其权益受到损害之日起 7 个工作日内，以书面形式向采购人、代理机构提出质疑。投标人应在法定质疑期内一次性提出针对同一采购程序环节的质疑。投标人应知其权益受到损害之日，是指：</w:t>
      </w:r>
    </w:p>
    <w:p>
      <w:pPr>
        <w:pStyle w:val="null5"/>
        <w:ind w:firstLine="480"/>
        <w:jc w:val="both"/>
      </w:pPr>
      <w:r>
        <w:rPr>
          <w:rFonts w:ascii="仿宋_GB2312" w:hAnsi="仿宋_GB2312" w:cs="仿宋_GB2312" w:eastAsia="仿宋_GB2312"/>
        </w:rPr>
        <w:t>（一）对可以质疑的招标文件提出质疑的，为收到招标文件之日或者招标文件公告期限届满之日；</w:t>
      </w:r>
    </w:p>
    <w:p>
      <w:pPr>
        <w:pStyle w:val="null5"/>
        <w:ind w:firstLine="480"/>
        <w:jc w:val="both"/>
      </w:pPr>
      <w:r>
        <w:rPr>
          <w:rFonts w:ascii="仿宋_GB2312" w:hAnsi="仿宋_GB2312" w:cs="仿宋_GB2312" w:eastAsia="仿宋_GB2312"/>
        </w:rPr>
        <w:t>（二）对采购过程提出质疑的，为各采购程序环节结束之日；</w:t>
      </w:r>
    </w:p>
    <w:p>
      <w:pPr>
        <w:pStyle w:val="null5"/>
        <w:ind w:firstLine="480"/>
        <w:jc w:val="both"/>
      </w:pPr>
      <w:r>
        <w:rPr>
          <w:rFonts w:ascii="仿宋_GB2312" w:hAnsi="仿宋_GB2312" w:cs="仿宋_GB2312" w:eastAsia="仿宋_GB2312"/>
        </w:rPr>
        <w:t>（三）对中标结果提出质疑的，为中标结果公告期限届满之日。</w:t>
      </w:r>
    </w:p>
    <w:p>
      <w:pPr>
        <w:pStyle w:val="null5"/>
        <w:ind w:firstLine="480"/>
        <w:jc w:val="both"/>
      </w:pPr>
      <w:r>
        <w:rPr>
          <w:rFonts w:ascii="仿宋_GB2312" w:hAnsi="仿宋_GB2312" w:cs="仿宋_GB2312" w:eastAsia="仿宋_GB2312"/>
        </w:rPr>
        <w:t>五、投标人通过书面形式线下向采购人或者代理机构提交质疑资料。</w:t>
      </w:r>
    </w:p>
    <w:p>
      <w:pPr>
        <w:pStyle w:val="null5"/>
        <w:ind w:firstLine="480"/>
        <w:jc w:val="both"/>
      </w:pPr>
      <w:r>
        <w:rPr>
          <w:rFonts w:ascii="仿宋_GB2312" w:hAnsi="仿宋_GB2312" w:cs="仿宋_GB2312" w:eastAsia="仿宋_GB2312"/>
        </w:rPr>
        <w:t>六、投标人提出质疑时应当准备的资料:</w:t>
      </w:r>
    </w:p>
    <w:p>
      <w:pPr>
        <w:pStyle w:val="null5"/>
        <w:ind w:firstLine="480"/>
        <w:jc w:val="both"/>
      </w:pPr>
      <w:r>
        <w:rPr>
          <w:rFonts w:ascii="仿宋_GB2312" w:hAnsi="仿宋_GB2312" w:cs="仿宋_GB2312" w:eastAsia="仿宋_GB2312"/>
        </w:rPr>
        <w:t>（一）质疑函正本 1 份；</w:t>
      </w:r>
    </w:p>
    <w:p>
      <w:pPr>
        <w:pStyle w:val="null5"/>
        <w:ind w:firstLine="480"/>
        <w:jc w:val="both"/>
      </w:pPr>
      <w:r>
        <w:rPr>
          <w:rFonts w:ascii="仿宋_GB2312" w:hAnsi="仿宋_GB2312" w:cs="仿宋_GB2312" w:eastAsia="仿宋_GB2312"/>
        </w:rPr>
        <w:t>（二）法定代表人或主要负责人授权委托书 1 份（委托代理人办理质疑事宜的需提供）；</w:t>
      </w:r>
    </w:p>
    <w:p>
      <w:pPr>
        <w:pStyle w:val="null5"/>
        <w:ind w:firstLine="480"/>
        <w:jc w:val="both"/>
      </w:pPr>
      <w:r>
        <w:rPr>
          <w:rFonts w:ascii="仿宋_GB2312" w:hAnsi="仿宋_GB2312" w:cs="仿宋_GB2312" w:eastAsia="仿宋_GB2312"/>
        </w:rPr>
        <w:t>（三）法定代表人或主要负责人身份证复印件 1 份；</w:t>
      </w:r>
    </w:p>
    <w:p>
      <w:pPr>
        <w:pStyle w:val="null5"/>
        <w:ind w:firstLine="480"/>
        <w:jc w:val="both"/>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5"/>
        <w:ind w:firstLine="480"/>
        <w:jc w:val="both"/>
      </w:pPr>
      <w:r>
        <w:rPr>
          <w:rFonts w:ascii="仿宋_GB2312" w:hAnsi="仿宋_GB2312" w:cs="仿宋_GB2312" w:eastAsia="仿宋_GB2312"/>
        </w:rPr>
        <w:t>注：根据《中华人民共和国政府采购法》的规定，投标人质疑不得超出招标文件、采购过程、采购结果的范围。</w:t>
      </w:r>
    </w:p>
    <w:p>
      <w:pPr>
        <w:pStyle w:val="null5"/>
        <w:ind w:firstLine="480"/>
        <w:jc w:val="both"/>
      </w:pPr>
      <w:r>
        <w:rPr>
          <w:rFonts w:ascii="仿宋_GB2312" w:hAnsi="仿宋_GB2312" w:cs="仿宋_GB2312" w:eastAsia="仿宋_GB2312"/>
        </w:rPr>
        <w:t>七、投标人对采购人或者代理机构的质疑答复不满意、采购人或者代理机构未在规定期限内作出答复的，投标人可以在答复期满后 15 个工作日内向同级财政部门提起投诉。</w:t>
      </w:r>
    </w:p>
    <w:p>
      <w:pPr>
        <w:pStyle w:val="null5"/>
        <w:ind w:firstLine="480"/>
        <w:jc w:val="both"/>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 由其行政主管部门或者有关机关给予处分，并予通报：</w:t>
      </w:r>
    </w:p>
    <w:p>
      <w:pPr>
        <w:pStyle w:val="null5"/>
        <w:ind w:firstLine="480"/>
        <w:jc w:val="both"/>
      </w:pPr>
      <w:r>
        <w:rPr>
          <w:rFonts w:ascii="仿宋_GB2312" w:hAnsi="仿宋_GB2312" w:cs="仿宋_GB2312" w:eastAsia="仿宋_GB2312"/>
        </w:rPr>
        <w:t>（一）拒收质疑供应商在法定质疑期内发出的质疑函；</w:t>
      </w:r>
    </w:p>
    <w:p>
      <w:pPr>
        <w:pStyle w:val="null5"/>
        <w:ind w:firstLine="480"/>
        <w:jc w:val="both"/>
      </w:pPr>
      <w:r>
        <w:rPr>
          <w:rFonts w:ascii="仿宋_GB2312" w:hAnsi="仿宋_GB2312" w:cs="仿宋_GB2312" w:eastAsia="仿宋_GB2312"/>
        </w:rPr>
        <w:t>（二）对质疑不予答复或者答复与事实明显不符，并不能作出合理说明；</w:t>
      </w:r>
    </w:p>
    <w:p>
      <w:pPr>
        <w:pStyle w:val="null5"/>
        <w:ind w:firstLine="480"/>
        <w:jc w:val="both"/>
      </w:pPr>
      <w:r>
        <w:rPr>
          <w:rFonts w:ascii="仿宋_GB2312" w:hAnsi="仿宋_GB2312" w:cs="仿宋_GB2312" w:eastAsia="仿宋_GB2312"/>
        </w:rPr>
        <w:t>（三）拒绝配合财政部门处理投诉事宜。</w:t>
      </w:r>
    </w:p>
    <w:p>
      <w:pPr>
        <w:pStyle w:val="null5"/>
        <w:jc w:val="both"/>
      </w:pPr>
      <w:r>
        <w:rPr>
          <w:rFonts w:ascii="仿宋_GB2312" w:hAnsi="仿宋_GB2312" w:cs="仿宋_GB2312" w:eastAsia="仿宋_GB2312"/>
        </w:rPr>
        <w:t>投标人在全国范围 12 个月内三次以上投诉查无实据的，由财政部门列入不良行为记录名单。投标人有下列行为之一的，属于虚假、恶意投诉，由财政部门列入不良行为记录名单，禁止其 1 至 3 年内参加政府采购活动：</w:t>
      </w:r>
    </w:p>
    <w:p>
      <w:pPr>
        <w:pStyle w:val="null5"/>
        <w:ind w:firstLine="480"/>
        <w:jc w:val="both"/>
      </w:pPr>
      <w:r>
        <w:rPr>
          <w:rFonts w:ascii="仿宋_GB2312" w:hAnsi="仿宋_GB2312" w:cs="仿宋_GB2312" w:eastAsia="仿宋_GB2312"/>
        </w:rPr>
        <w:t>（一）捏造事实；</w:t>
      </w:r>
    </w:p>
    <w:p>
      <w:pPr>
        <w:pStyle w:val="null5"/>
        <w:ind w:firstLine="480"/>
        <w:jc w:val="both"/>
      </w:pPr>
      <w:r>
        <w:rPr>
          <w:rFonts w:ascii="仿宋_GB2312" w:hAnsi="仿宋_GB2312" w:cs="仿宋_GB2312" w:eastAsia="仿宋_GB2312"/>
        </w:rPr>
        <w:t>（二）提供虚假材料；</w:t>
      </w:r>
    </w:p>
    <w:p>
      <w:pPr>
        <w:pStyle w:val="null5"/>
        <w:ind w:firstLine="480"/>
        <w:jc w:val="both"/>
      </w:pPr>
      <w:r>
        <w:rPr>
          <w:rFonts w:ascii="仿宋_GB2312" w:hAnsi="仿宋_GB2312" w:cs="仿宋_GB2312" w:eastAsia="仿宋_GB2312"/>
        </w:rPr>
        <w:t>（三）以非法手段取得证明材料。证据来源的合法性存在明显疑问，投标人无法证明其取得方式合法的，视为以非法手段取得证明材 料。</w:t>
      </w:r>
    </w:p>
    <w:p>
      <w:pPr>
        <w:pStyle w:val="null5"/>
        <w:ind w:firstLine="480"/>
        <w:jc w:val="both"/>
      </w:pPr>
      <w:r>
        <w:rPr>
          <w:rFonts w:ascii="仿宋_GB2312" w:hAnsi="仿宋_GB2312" w:cs="仿宋_GB2312" w:eastAsia="仿宋_GB2312"/>
        </w:rPr>
        <w:t>2.9.电子化采购特殊情形处理</w:t>
      </w:r>
    </w:p>
    <w:p>
      <w:pPr>
        <w:pStyle w:val="null5"/>
        <w:ind w:firstLine="480"/>
        <w:jc w:val="left"/>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both"/>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both"/>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 专线电话等渠道进行反馈。</w:t>
      </w:r>
    </w:p>
    <w:p>
      <w:pPr>
        <w:pStyle w:val="null5"/>
        <w:ind w:firstLine="480"/>
        <w:jc w:val="both"/>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both"/>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 平台前做好必要的准备和验证工作，并承担准备验证不充分产生的不利后果。</w:t>
      </w:r>
    </w:p>
    <w:p>
      <w:pPr>
        <w:pStyle w:val="null5"/>
        <w:ind w:firstLine="480"/>
        <w:jc w:val="both"/>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both"/>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jc w:val="left"/>
      </w:pPr>
      <w:r>
        <w:rPr>
          <w:rFonts w:ascii="仿宋_GB2312" w:hAnsi="仿宋_GB2312" w:cs="仿宋_GB2312" w:eastAsia="仿宋_GB2312"/>
        </w:rPr>
        <w:t>采购包2：本采购包无需提交样品</w:t>
      </w:r>
    </w:p>
    <w:p>
      <w:pPr>
        <w:pStyle w:val="null5"/>
        <w:jc w:val="left"/>
      </w:pPr>
      <w:r>
        <w:rPr>
          <w:rFonts w:ascii="仿宋_GB2312" w:hAnsi="仿宋_GB2312" w:cs="仿宋_GB2312" w:eastAsia="仿宋_GB2312"/>
        </w:rPr>
        <w:t>采购包3：本采购包无需提交样品</w:t>
      </w:r>
    </w:p>
    <w:p>
      <w:pPr>
        <w:pStyle w:val="null5"/>
        <w:jc w:val="left"/>
      </w:pPr>
      <w:r>
        <w:rPr>
          <w:rFonts w:ascii="仿宋_GB2312" w:hAnsi="仿宋_GB2312" w:cs="仿宋_GB2312" w:eastAsia="仿宋_GB2312"/>
        </w:rPr>
        <w:t>采购包4：本采购包无需提交样品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both"/>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685,500.00</w:t>
      </w:r>
    </w:p>
    <w:p>
      <w:pPr>
        <w:pStyle w:val="null5"/>
        <w:jc w:val="left"/>
      </w:pPr>
      <w:r>
        <w:rPr>
          <w:rFonts w:ascii="仿宋_GB2312" w:hAnsi="仿宋_GB2312" w:cs="仿宋_GB2312" w:eastAsia="仿宋_GB2312"/>
        </w:rPr>
        <w:t>采购包最高限价（元）: 685,500.00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监护仪</w:t>
            </w:r>
          </w:p>
        </w:tc>
        <w:tc>
          <w:tcPr>
            <w:tcW w:type="dxa" w:w="923"/>
          </w:tcPr>
          <w:p>
            <w:pPr>
              <w:pStyle w:val="null5"/>
              <w:jc w:val="right"/>
            </w:pPr>
            <w:r>
              <w:rPr>
                <w:rFonts w:ascii="仿宋_GB2312" w:hAnsi="仿宋_GB2312" w:cs="仿宋_GB2312" w:eastAsia="仿宋_GB2312"/>
              </w:rPr>
              <w:t>1.00（台）</w:t>
            </w:r>
          </w:p>
        </w:tc>
        <w:tc>
          <w:tcPr>
            <w:tcW w:type="dxa" w:w="923"/>
          </w:tcPr>
          <w:p>
            <w:pPr>
              <w:pStyle w:val="null5"/>
              <w:jc w:val="right"/>
            </w:pPr>
            <w:r>
              <w:rPr>
                <w:rFonts w:ascii="仿宋_GB2312" w:hAnsi="仿宋_GB2312" w:cs="仿宋_GB2312" w:eastAsia="仿宋_GB2312"/>
              </w:rPr>
              <w:t>8,500.00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2</w:t>
            </w:r>
          </w:p>
        </w:tc>
        <w:tc>
          <w:tcPr>
            <w:tcW w:type="dxa" w:w="923"/>
          </w:tcPr>
          <w:p>
            <w:pPr>
              <w:pStyle w:val="null5"/>
              <w:jc w:val="left"/>
            </w:pPr>
            <w:r>
              <w:rPr>
                <w:rFonts w:ascii="仿宋_GB2312" w:hAnsi="仿宋_GB2312" w:cs="仿宋_GB2312" w:eastAsia="仿宋_GB2312"/>
              </w:rPr>
              <w:t>转运床</w:t>
            </w:r>
          </w:p>
        </w:tc>
        <w:tc>
          <w:tcPr>
            <w:tcW w:type="dxa" w:w="923"/>
          </w:tcPr>
          <w:p>
            <w:pPr>
              <w:pStyle w:val="null5"/>
              <w:jc w:val="right"/>
            </w:pPr>
            <w:r>
              <w:rPr>
                <w:rFonts w:ascii="仿宋_GB2312" w:hAnsi="仿宋_GB2312" w:cs="仿宋_GB2312" w:eastAsia="仿宋_GB2312"/>
              </w:rPr>
              <w:t>2.00（台）</w:t>
            </w:r>
          </w:p>
        </w:tc>
        <w:tc>
          <w:tcPr>
            <w:tcW w:type="dxa" w:w="923"/>
          </w:tcPr>
          <w:p>
            <w:pPr>
              <w:pStyle w:val="null5"/>
              <w:jc w:val="right"/>
            </w:pPr>
            <w:r>
              <w:rPr>
                <w:rFonts w:ascii="仿宋_GB2312" w:hAnsi="仿宋_GB2312" w:cs="仿宋_GB2312" w:eastAsia="仿宋_GB2312"/>
              </w:rPr>
              <w:t>7,000.00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3</w:t>
            </w:r>
          </w:p>
        </w:tc>
        <w:tc>
          <w:tcPr>
            <w:tcW w:type="dxa" w:w="923"/>
          </w:tcPr>
          <w:p>
            <w:pPr>
              <w:pStyle w:val="null5"/>
              <w:jc w:val="left"/>
            </w:pPr>
            <w:r>
              <w:rPr>
                <w:rFonts w:ascii="仿宋_GB2312" w:hAnsi="仿宋_GB2312" w:cs="仿宋_GB2312" w:eastAsia="仿宋_GB2312"/>
              </w:rPr>
              <w:t>转运监护仪</w:t>
            </w:r>
          </w:p>
        </w:tc>
        <w:tc>
          <w:tcPr>
            <w:tcW w:type="dxa" w:w="923"/>
          </w:tcPr>
          <w:p>
            <w:pPr>
              <w:pStyle w:val="null5"/>
              <w:jc w:val="right"/>
            </w:pPr>
            <w:r>
              <w:rPr>
                <w:rFonts w:ascii="仿宋_GB2312" w:hAnsi="仿宋_GB2312" w:cs="仿宋_GB2312" w:eastAsia="仿宋_GB2312"/>
              </w:rPr>
              <w:t>2.00（台）</w:t>
            </w:r>
          </w:p>
        </w:tc>
        <w:tc>
          <w:tcPr>
            <w:tcW w:type="dxa" w:w="923"/>
          </w:tcPr>
          <w:p>
            <w:pPr>
              <w:pStyle w:val="null5"/>
              <w:jc w:val="right"/>
            </w:pPr>
            <w:r>
              <w:rPr>
                <w:rFonts w:ascii="仿宋_GB2312" w:hAnsi="仿宋_GB2312" w:cs="仿宋_GB2312" w:eastAsia="仿宋_GB2312"/>
              </w:rPr>
              <w:t>50,000.00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4</w:t>
            </w:r>
          </w:p>
        </w:tc>
        <w:tc>
          <w:tcPr>
            <w:tcW w:type="dxa" w:w="923"/>
          </w:tcPr>
          <w:p>
            <w:pPr>
              <w:pStyle w:val="null5"/>
              <w:jc w:val="left"/>
            </w:pPr>
            <w:r>
              <w:rPr>
                <w:rFonts w:ascii="仿宋_GB2312" w:hAnsi="仿宋_GB2312" w:cs="仿宋_GB2312" w:eastAsia="仿宋_GB2312"/>
              </w:rPr>
              <w:t>电子内窥镜</w:t>
            </w:r>
          </w:p>
        </w:tc>
        <w:tc>
          <w:tcPr>
            <w:tcW w:type="dxa" w:w="923"/>
          </w:tcPr>
          <w:p>
            <w:pPr>
              <w:pStyle w:val="null5"/>
              <w:jc w:val="right"/>
            </w:pPr>
            <w:r>
              <w:rPr>
                <w:rFonts w:ascii="仿宋_GB2312" w:hAnsi="仿宋_GB2312" w:cs="仿宋_GB2312" w:eastAsia="仿宋_GB2312"/>
              </w:rPr>
              <w:t>1.00（台）</w:t>
            </w:r>
          </w:p>
        </w:tc>
        <w:tc>
          <w:tcPr>
            <w:tcW w:type="dxa" w:w="923"/>
          </w:tcPr>
          <w:p>
            <w:pPr>
              <w:pStyle w:val="null5"/>
              <w:jc w:val="right"/>
            </w:pPr>
            <w:r>
              <w:rPr>
                <w:rFonts w:ascii="仿宋_GB2312" w:hAnsi="仿宋_GB2312" w:cs="仿宋_GB2312" w:eastAsia="仿宋_GB2312"/>
              </w:rPr>
              <w:t>20,000.00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5</w:t>
            </w:r>
          </w:p>
        </w:tc>
        <w:tc>
          <w:tcPr>
            <w:tcW w:type="dxa" w:w="923"/>
          </w:tcPr>
          <w:p>
            <w:pPr>
              <w:pStyle w:val="null5"/>
              <w:jc w:val="left"/>
            </w:pPr>
            <w:r>
              <w:rPr>
                <w:rFonts w:ascii="仿宋_GB2312" w:hAnsi="仿宋_GB2312" w:cs="仿宋_GB2312" w:eastAsia="仿宋_GB2312"/>
              </w:rPr>
              <w:t>振动排痰机</w:t>
            </w:r>
          </w:p>
        </w:tc>
        <w:tc>
          <w:tcPr>
            <w:tcW w:type="dxa" w:w="923"/>
          </w:tcPr>
          <w:p>
            <w:pPr>
              <w:pStyle w:val="null5"/>
              <w:jc w:val="right"/>
            </w:pPr>
            <w:r>
              <w:rPr>
                <w:rFonts w:ascii="仿宋_GB2312" w:hAnsi="仿宋_GB2312" w:cs="仿宋_GB2312" w:eastAsia="仿宋_GB2312"/>
              </w:rPr>
              <w:t>1.00（台）</w:t>
            </w:r>
          </w:p>
        </w:tc>
        <w:tc>
          <w:tcPr>
            <w:tcW w:type="dxa" w:w="923"/>
          </w:tcPr>
          <w:p>
            <w:pPr>
              <w:pStyle w:val="null5"/>
              <w:jc w:val="right"/>
            </w:pPr>
            <w:r>
              <w:rPr>
                <w:rFonts w:ascii="仿宋_GB2312" w:hAnsi="仿宋_GB2312" w:cs="仿宋_GB2312" w:eastAsia="仿宋_GB2312"/>
              </w:rPr>
              <w:t>120,000.00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6</w:t>
            </w:r>
          </w:p>
        </w:tc>
        <w:tc>
          <w:tcPr>
            <w:tcW w:type="dxa" w:w="923"/>
          </w:tcPr>
          <w:p>
            <w:pPr>
              <w:pStyle w:val="null5"/>
              <w:jc w:val="left"/>
            </w:pPr>
            <w:r>
              <w:rPr>
                <w:rFonts w:ascii="仿宋_GB2312" w:hAnsi="仿宋_GB2312" w:cs="仿宋_GB2312" w:eastAsia="仿宋_GB2312"/>
              </w:rPr>
              <w:t>监护仪</w:t>
            </w:r>
          </w:p>
        </w:tc>
        <w:tc>
          <w:tcPr>
            <w:tcW w:type="dxa" w:w="923"/>
          </w:tcPr>
          <w:p>
            <w:pPr>
              <w:pStyle w:val="null5"/>
              <w:jc w:val="right"/>
            </w:pPr>
            <w:r>
              <w:rPr>
                <w:rFonts w:ascii="仿宋_GB2312" w:hAnsi="仿宋_GB2312" w:cs="仿宋_GB2312" w:eastAsia="仿宋_GB2312"/>
              </w:rPr>
              <w:t>1.00（台）</w:t>
            </w:r>
          </w:p>
        </w:tc>
        <w:tc>
          <w:tcPr>
            <w:tcW w:type="dxa" w:w="923"/>
          </w:tcPr>
          <w:p>
            <w:pPr>
              <w:pStyle w:val="null5"/>
              <w:jc w:val="right"/>
            </w:pPr>
            <w:r>
              <w:rPr>
                <w:rFonts w:ascii="仿宋_GB2312" w:hAnsi="仿宋_GB2312" w:cs="仿宋_GB2312" w:eastAsia="仿宋_GB2312"/>
              </w:rPr>
              <w:t>60,000.00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7</w:t>
            </w:r>
          </w:p>
        </w:tc>
        <w:tc>
          <w:tcPr>
            <w:tcW w:type="dxa" w:w="923"/>
          </w:tcPr>
          <w:p>
            <w:pPr>
              <w:pStyle w:val="null5"/>
              <w:jc w:val="left"/>
            </w:pPr>
            <w:r>
              <w:rPr>
                <w:rFonts w:ascii="仿宋_GB2312" w:hAnsi="仿宋_GB2312" w:cs="仿宋_GB2312" w:eastAsia="仿宋_GB2312"/>
              </w:rPr>
              <w:t>麻醉机</w:t>
            </w:r>
          </w:p>
        </w:tc>
        <w:tc>
          <w:tcPr>
            <w:tcW w:type="dxa" w:w="923"/>
          </w:tcPr>
          <w:p>
            <w:pPr>
              <w:pStyle w:val="null5"/>
              <w:jc w:val="right"/>
            </w:pPr>
            <w:r>
              <w:rPr>
                <w:rFonts w:ascii="仿宋_GB2312" w:hAnsi="仿宋_GB2312" w:cs="仿宋_GB2312" w:eastAsia="仿宋_GB2312"/>
              </w:rPr>
              <w:t>1.00（台）</w:t>
            </w:r>
          </w:p>
        </w:tc>
        <w:tc>
          <w:tcPr>
            <w:tcW w:type="dxa" w:w="923"/>
          </w:tcPr>
          <w:p>
            <w:pPr>
              <w:pStyle w:val="null5"/>
              <w:jc w:val="right"/>
            </w:pPr>
            <w:r>
              <w:rPr>
                <w:rFonts w:ascii="仿宋_GB2312" w:hAnsi="仿宋_GB2312" w:cs="仿宋_GB2312" w:eastAsia="仿宋_GB2312"/>
              </w:rPr>
              <w:t>330,000.00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8</w:t>
            </w:r>
          </w:p>
        </w:tc>
        <w:tc>
          <w:tcPr>
            <w:tcW w:type="dxa" w:w="923"/>
          </w:tcPr>
          <w:p>
            <w:pPr>
              <w:pStyle w:val="null5"/>
              <w:jc w:val="left"/>
            </w:pPr>
            <w:r>
              <w:rPr>
                <w:rFonts w:ascii="仿宋_GB2312" w:hAnsi="仿宋_GB2312" w:cs="仿宋_GB2312" w:eastAsia="仿宋_GB2312"/>
              </w:rPr>
              <w:t>内镜储存柜</w:t>
            </w:r>
          </w:p>
        </w:tc>
        <w:tc>
          <w:tcPr>
            <w:tcW w:type="dxa" w:w="923"/>
          </w:tcPr>
          <w:p>
            <w:pPr>
              <w:pStyle w:val="null5"/>
              <w:jc w:val="right"/>
            </w:pPr>
            <w:r>
              <w:rPr>
                <w:rFonts w:ascii="仿宋_GB2312" w:hAnsi="仿宋_GB2312" w:cs="仿宋_GB2312" w:eastAsia="仿宋_GB2312"/>
              </w:rPr>
              <w:t>1.00（台）</w:t>
            </w:r>
          </w:p>
        </w:tc>
        <w:tc>
          <w:tcPr>
            <w:tcW w:type="dxa" w:w="923"/>
          </w:tcPr>
          <w:p>
            <w:pPr>
              <w:pStyle w:val="null5"/>
              <w:jc w:val="right"/>
            </w:pPr>
            <w:r>
              <w:rPr>
                <w:rFonts w:ascii="仿宋_GB2312" w:hAnsi="仿宋_GB2312" w:cs="仿宋_GB2312" w:eastAsia="仿宋_GB2312"/>
              </w:rPr>
              <w:t>25,000.00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9</w:t>
            </w:r>
          </w:p>
        </w:tc>
        <w:tc>
          <w:tcPr>
            <w:tcW w:type="dxa" w:w="923"/>
          </w:tcPr>
          <w:p>
            <w:pPr>
              <w:pStyle w:val="null5"/>
              <w:jc w:val="left"/>
            </w:pPr>
            <w:r>
              <w:rPr>
                <w:rFonts w:ascii="仿宋_GB2312" w:hAnsi="仿宋_GB2312" w:cs="仿宋_GB2312" w:eastAsia="仿宋_GB2312"/>
              </w:rPr>
              <w:t>全自动软式内镜清洗消毒器</w:t>
            </w:r>
          </w:p>
        </w:tc>
        <w:tc>
          <w:tcPr>
            <w:tcW w:type="dxa" w:w="923"/>
          </w:tcPr>
          <w:p>
            <w:pPr>
              <w:pStyle w:val="null5"/>
              <w:jc w:val="right"/>
            </w:pPr>
            <w:r>
              <w:rPr>
                <w:rFonts w:ascii="仿宋_GB2312" w:hAnsi="仿宋_GB2312" w:cs="仿宋_GB2312" w:eastAsia="仿宋_GB2312"/>
              </w:rPr>
              <w:t>1.00（台）</w:t>
            </w:r>
          </w:p>
        </w:tc>
        <w:tc>
          <w:tcPr>
            <w:tcW w:type="dxa" w:w="923"/>
          </w:tcPr>
          <w:p>
            <w:pPr>
              <w:pStyle w:val="null5"/>
              <w:jc w:val="right"/>
            </w:pPr>
            <w:r>
              <w:rPr>
                <w:rFonts w:ascii="仿宋_GB2312" w:hAnsi="仿宋_GB2312" w:cs="仿宋_GB2312" w:eastAsia="仿宋_GB2312"/>
              </w:rPr>
              <w:t>65,000.00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618,000.00</w:t>
      </w:r>
    </w:p>
    <w:p>
      <w:pPr>
        <w:pStyle w:val="null5"/>
        <w:jc w:val="left"/>
      </w:pPr>
      <w:r>
        <w:rPr>
          <w:rFonts w:ascii="仿宋_GB2312" w:hAnsi="仿宋_GB2312" w:cs="仿宋_GB2312" w:eastAsia="仿宋_GB2312"/>
        </w:rPr>
        <w:t>采购包最高限价（元）: 618,000.00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组织包埋机</w:t>
            </w:r>
          </w:p>
        </w:tc>
        <w:tc>
          <w:tcPr>
            <w:tcW w:type="dxa" w:w="923"/>
          </w:tcPr>
          <w:p>
            <w:pPr>
              <w:pStyle w:val="null5"/>
              <w:jc w:val="right"/>
            </w:pPr>
            <w:r>
              <w:rPr>
                <w:rFonts w:ascii="仿宋_GB2312" w:hAnsi="仿宋_GB2312" w:cs="仿宋_GB2312" w:eastAsia="仿宋_GB2312"/>
              </w:rPr>
              <w:t>1.00（台）</w:t>
            </w:r>
          </w:p>
        </w:tc>
        <w:tc>
          <w:tcPr>
            <w:tcW w:type="dxa" w:w="923"/>
          </w:tcPr>
          <w:p>
            <w:pPr>
              <w:pStyle w:val="null5"/>
              <w:jc w:val="right"/>
            </w:pPr>
            <w:r>
              <w:rPr>
                <w:rFonts w:ascii="仿宋_GB2312" w:hAnsi="仿宋_GB2312" w:cs="仿宋_GB2312" w:eastAsia="仿宋_GB2312"/>
              </w:rPr>
              <w:t>60,000.00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2</w:t>
            </w:r>
          </w:p>
        </w:tc>
        <w:tc>
          <w:tcPr>
            <w:tcW w:type="dxa" w:w="923"/>
          </w:tcPr>
          <w:p>
            <w:pPr>
              <w:pStyle w:val="null5"/>
              <w:jc w:val="left"/>
            </w:pPr>
            <w:r>
              <w:rPr>
                <w:rFonts w:ascii="仿宋_GB2312" w:hAnsi="仿宋_GB2312" w:cs="仿宋_GB2312" w:eastAsia="仿宋_GB2312"/>
              </w:rPr>
              <w:t>组织漂烘仪</w:t>
            </w:r>
          </w:p>
        </w:tc>
        <w:tc>
          <w:tcPr>
            <w:tcW w:type="dxa" w:w="923"/>
          </w:tcPr>
          <w:p>
            <w:pPr>
              <w:pStyle w:val="null5"/>
              <w:jc w:val="right"/>
            </w:pPr>
            <w:r>
              <w:rPr>
                <w:rFonts w:ascii="仿宋_GB2312" w:hAnsi="仿宋_GB2312" w:cs="仿宋_GB2312" w:eastAsia="仿宋_GB2312"/>
              </w:rPr>
              <w:t>1.00（台）</w:t>
            </w:r>
          </w:p>
        </w:tc>
        <w:tc>
          <w:tcPr>
            <w:tcW w:type="dxa" w:w="923"/>
          </w:tcPr>
          <w:p>
            <w:pPr>
              <w:pStyle w:val="null5"/>
              <w:jc w:val="right"/>
            </w:pPr>
            <w:r>
              <w:rPr>
                <w:rFonts w:ascii="仿宋_GB2312" w:hAnsi="仿宋_GB2312" w:cs="仿宋_GB2312" w:eastAsia="仿宋_GB2312"/>
              </w:rPr>
              <w:t>18,000.00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3</w:t>
            </w:r>
          </w:p>
        </w:tc>
        <w:tc>
          <w:tcPr>
            <w:tcW w:type="dxa" w:w="923"/>
          </w:tcPr>
          <w:p>
            <w:pPr>
              <w:pStyle w:val="null5"/>
              <w:jc w:val="left"/>
            </w:pPr>
            <w:r>
              <w:rPr>
                <w:rFonts w:ascii="仿宋_GB2312" w:hAnsi="仿宋_GB2312" w:cs="仿宋_GB2312" w:eastAsia="仿宋_GB2312"/>
              </w:rPr>
              <w:t>二氧化碳激光治疗机</w:t>
            </w:r>
          </w:p>
        </w:tc>
        <w:tc>
          <w:tcPr>
            <w:tcW w:type="dxa" w:w="923"/>
          </w:tcPr>
          <w:p>
            <w:pPr>
              <w:pStyle w:val="null5"/>
              <w:jc w:val="right"/>
            </w:pPr>
            <w:r>
              <w:rPr>
                <w:rFonts w:ascii="仿宋_GB2312" w:hAnsi="仿宋_GB2312" w:cs="仿宋_GB2312" w:eastAsia="仿宋_GB2312"/>
              </w:rPr>
              <w:t>1.00（台）</w:t>
            </w:r>
          </w:p>
        </w:tc>
        <w:tc>
          <w:tcPr>
            <w:tcW w:type="dxa" w:w="923"/>
          </w:tcPr>
          <w:p>
            <w:pPr>
              <w:pStyle w:val="null5"/>
              <w:jc w:val="right"/>
            </w:pPr>
            <w:r>
              <w:rPr>
                <w:rFonts w:ascii="仿宋_GB2312" w:hAnsi="仿宋_GB2312" w:cs="仿宋_GB2312" w:eastAsia="仿宋_GB2312"/>
              </w:rPr>
              <w:t>255,000.00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4</w:t>
            </w:r>
          </w:p>
        </w:tc>
        <w:tc>
          <w:tcPr>
            <w:tcW w:type="dxa" w:w="923"/>
          </w:tcPr>
          <w:p>
            <w:pPr>
              <w:pStyle w:val="null5"/>
              <w:jc w:val="left"/>
            </w:pPr>
            <w:r>
              <w:rPr>
                <w:rFonts w:ascii="仿宋_GB2312" w:hAnsi="仿宋_GB2312" w:cs="仿宋_GB2312" w:eastAsia="仿宋_GB2312"/>
              </w:rPr>
              <w:t>脉动灭菌器</w:t>
            </w:r>
          </w:p>
        </w:tc>
        <w:tc>
          <w:tcPr>
            <w:tcW w:type="dxa" w:w="923"/>
          </w:tcPr>
          <w:p>
            <w:pPr>
              <w:pStyle w:val="null5"/>
              <w:jc w:val="right"/>
            </w:pPr>
            <w:r>
              <w:rPr>
                <w:rFonts w:ascii="仿宋_GB2312" w:hAnsi="仿宋_GB2312" w:cs="仿宋_GB2312" w:eastAsia="仿宋_GB2312"/>
              </w:rPr>
              <w:t>1.00（台）</w:t>
            </w:r>
          </w:p>
        </w:tc>
        <w:tc>
          <w:tcPr>
            <w:tcW w:type="dxa" w:w="923"/>
          </w:tcPr>
          <w:p>
            <w:pPr>
              <w:pStyle w:val="null5"/>
              <w:jc w:val="right"/>
            </w:pPr>
            <w:r>
              <w:rPr>
                <w:rFonts w:ascii="仿宋_GB2312" w:hAnsi="仿宋_GB2312" w:cs="仿宋_GB2312" w:eastAsia="仿宋_GB2312"/>
              </w:rPr>
              <w:t>285,000.00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采购包预算金额（元）: 912,000.00</w:t>
      </w:r>
    </w:p>
    <w:p>
      <w:pPr>
        <w:pStyle w:val="null5"/>
        <w:jc w:val="left"/>
      </w:pPr>
      <w:r>
        <w:rPr>
          <w:rFonts w:ascii="仿宋_GB2312" w:hAnsi="仿宋_GB2312" w:cs="仿宋_GB2312" w:eastAsia="仿宋_GB2312"/>
        </w:rPr>
        <w:t>采购包最高限价（元）: 912,000.00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气囊式体外反搏装置</w:t>
            </w:r>
          </w:p>
        </w:tc>
        <w:tc>
          <w:tcPr>
            <w:tcW w:type="dxa" w:w="923"/>
          </w:tcPr>
          <w:p>
            <w:pPr>
              <w:pStyle w:val="null5"/>
              <w:jc w:val="right"/>
            </w:pPr>
            <w:r>
              <w:rPr>
                <w:rFonts w:ascii="仿宋_GB2312" w:hAnsi="仿宋_GB2312" w:cs="仿宋_GB2312" w:eastAsia="仿宋_GB2312"/>
              </w:rPr>
              <w:t>1.00（台）</w:t>
            </w:r>
          </w:p>
        </w:tc>
        <w:tc>
          <w:tcPr>
            <w:tcW w:type="dxa" w:w="923"/>
          </w:tcPr>
          <w:p>
            <w:pPr>
              <w:pStyle w:val="null5"/>
              <w:jc w:val="right"/>
            </w:pPr>
            <w:r>
              <w:rPr>
                <w:rFonts w:ascii="仿宋_GB2312" w:hAnsi="仿宋_GB2312" w:cs="仿宋_GB2312" w:eastAsia="仿宋_GB2312"/>
              </w:rPr>
              <w:t>270,000.00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2</w:t>
            </w:r>
          </w:p>
        </w:tc>
        <w:tc>
          <w:tcPr>
            <w:tcW w:type="dxa" w:w="923"/>
          </w:tcPr>
          <w:p>
            <w:pPr>
              <w:pStyle w:val="null5"/>
              <w:jc w:val="left"/>
            </w:pPr>
            <w:r>
              <w:rPr>
                <w:rFonts w:ascii="仿宋_GB2312" w:hAnsi="仿宋_GB2312" w:cs="仿宋_GB2312" w:eastAsia="仿宋_GB2312"/>
              </w:rPr>
              <w:t>无影灯</w:t>
            </w:r>
          </w:p>
        </w:tc>
        <w:tc>
          <w:tcPr>
            <w:tcW w:type="dxa" w:w="923"/>
          </w:tcPr>
          <w:p>
            <w:pPr>
              <w:pStyle w:val="null5"/>
              <w:jc w:val="right"/>
            </w:pPr>
            <w:r>
              <w:rPr>
                <w:rFonts w:ascii="仿宋_GB2312" w:hAnsi="仿宋_GB2312" w:cs="仿宋_GB2312" w:eastAsia="仿宋_GB2312"/>
              </w:rPr>
              <w:t>3.00（台）</w:t>
            </w:r>
          </w:p>
        </w:tc>
        <w:tc>
          <w:tcPr>
            <w:tcW w:type="dxa" w:w="923"/>
          </w:tcPr>
          <w:p>
            <w:pPr>
              <w:pStyle w:val="null5"/>
              <w:jc w:val="right"/>
            </w:pPr>
            <w:r>
              <w:rPr>
                <w:rFonts w:ascii="仿宋_GB2312" w:hAnsi="仿宋_GB2312" w:cs="仿宋_GB2312" w:eastAsia="仿宋_GB2312"/>
              </w:rPr>
              <w:t>225,000.00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3</w:t>
            </w:r>
          </w:p>
        </w:tc>
        <w:tc>
          <w:tcPr>
            <w:tcW w:type="dxa" w:w="923"/>
          </w:tcPr>
          <w:p>
            <w:pPr>
              <w:pStyle w:val="null5"/>
              <w:jc w:val="left"/>
            </w:pPr>
            <w:r>
              <w:rPr>
                <w:rFonts w:ascii="仿宋_GB2312" w:hAnsi="仿宋_GB2312" w:cs="仿宋_GB2312" w:eastAsia="仿宋_GB2312"/>
              </w:rPr>
              <w:t>电动骨科手术床（碳纤维）</w:t>
            </w:r>
          </w:p>
        </w:tc>
        <w:tc>
          <w:tcPr>
            <w:tcW w:type="dxa" w:w="923"/>
          </w:tcPr>
          <w:p>
            <w:pPr>
              <w:pStyle w:val="null5"/>
              <w:jc w:val="right"/>
            </w:pPr>
            <w:r>
              <w:rPr>
                <w:rFonts w:ascii="仿宋_GB2312" w:hAnsi="仿宋_GB2312" w:cs="仿宋_GB2312" w:eastAsia="仿宋_GB2312"/>
              </w:rPr>
              <w:t>1.00（台）</w:t>
            </w:r>
          </w:p>
        </w:tc>
        <w:tc>
          <w:tcPr>
            <w:tcW w:type="dxa" w:w="923"/>
          </w:tcPr>
          <w:p>
            <w:pPr>
              <w:pStyle w:val="null5"/>
              <w:jc w:val="right"/>
            </w:pPr>
            <w:r>
              <w:rPr>
                <w:rFonts w:ascii="仿宋_GB2312" w:hAnsi="仿宋_GB2312" w:cs="仿宋_GB2312" w:eastAsia="仿宋_GB2312"/>
              </w:rPr>
              <w:t>360,000.00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4</w:t>
            </w:r>
          </w:p>
        </w:tc>
        <w:tc>
          <w:tcPr>
            <w:tcW w:type="dxa" w:w="923"/>
          </w:tcPr>
          <w:p>
            <w:pPr>
              <w:pStyle w:val="null5"/>
              <w:jc w:val="left"/>
            </w:pPr>
            <w:r>
              <w:rPr>
                <w:rFonts w:ascii="仿宋_GB2312" w:hAnsi="仿宋_GB2312" w:cs="仿宋_GB2312" w:eastAsia="仿宋_GB2312"/>
              </w:rPr>
              <w:t>电动手术床</w:t>
            </w:r>
          </w:p>
        </w:tc>
        <w:tc>
          <w:tcPr>
            <w:tcW w:type="dxa" w:w="923"/>
          </w:tcPr>
          <w:p>
            <w:pPr>
              <w:pStyle w:val="null5"/>
              <w:jc w:val="right"/>
            </w:pPr>
            <w:r>
              <w:rPr>
                <w:rFonts w:ascii="仿宋_GB2312" w:hAnsi="仿宋_GB2312" w:cs="仿宋_GB2312" w:eastAsia="仿宋_GB2312"/>
              </w:rPr>
              <w:t>1.00（台）</w:t>
            </w:r>
          </w:p>
        </w:tc>
        <w:tc>
          <w:tcPr>
            <w:tcW w:type="dxa" w:w="923"/>
          </w:tcPr>
          <w:p>
            <w:pPr>
              <w:pStyle w:val="null5"/>
              <w:jc w:val="right"/>
            </w:pPr>
            <w:r>
              <w:rPr>
                <w:rFonts w:ascii="仿宋_GB2312" w:hAnsi="仿宋_GB2312" w:cs="仿宋_GB2312" w:eastAsia="仿宋_GB2312"/>
              </w:rPr>
              <w:t>57,000.00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采购包预算金额（元）: 441,000.00</w:t>
      </w:r>
    </w:p>
    <w:p>
      <w:pPr>
        <w:pStyle w:val="null5"/>
        <w:jc w:val="left"/>
      </w:pPr>
      <w:r>
        <w:rPr>
          <w:rFonts w:ascii="仿宋_GB2312" w:hAnsi="仿宋_GB2312" w:cs="仿宋_GB2312" w:eastAsia="仿宋_GB2312"/>
        </w:rPr>
        <w:t>采购包最高限价（元）: 441,000.00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经颅磁刺激仪</w:t>
            </w:r>
          </w:p>
        </w:tc>
        <w:tc>
          <w:tcPr>
            <w:tcW w:type="dxa" w:w="923"/>
          </w:tcPr>
          <w:p>
            <w:pPr>
              <w:pStyle w:val="null5"/>
              <w:jc w:val="right"/>
            </w:pPr>
            <w:r>
              <w:rPr>
                <w:rFonts w:ascii="仿宋_GB2312" w:hAnsi="仿宋_GB2312" w:cs="仿宋_GB2312" w:eastAsia="仿宋_GB2312"/>
              </w:rPr>
              <w:t>3.00（台）</w:t>
            </w:r>
          </w:p>
        </w:tc>
        <w:tc>
          <w:tcPr>
            <w:tcW w:type="dxa" w:w="923"/>
          </w:tcPr>
          <w:p>
            <w:pPr>
              <w:pStyle w:val="null5"/>
              <w:jc w:val="right"/>
            </w:pPr>
            <w:r>
              <w:rPr>
                <w:rFonts w:ascii="仿宋_GB2312" w:hAnsi="仿宋_GB2312" w:cs="仿宋_GB2312" w:eastAsia="仿宋_GB2312"/>
              </w:rPr>
              <w:t>345,000.00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2</w:t>
            </w:r>
          </w:p>
        </w:tc>
        <w:tc>
          <w:tcPr>
            <w:tcW w:type="dxa" w:w="923"/>
          </w:tcPr>
          <w:p>
            <w:pPr>
              <w:pStyle w:val="null5"/>
              <w:jc w:val="left"/>
            </w:pPr>
            <w:r>
              <w:rPr>
                <w:rFonts w:ascii="仿宋_GB2312" w:hAnsi="仿宋_GB2312" w:cs="仿宋_GB2312" w:eastAsia="仿宋_GB2312"/>
              </w:rPr>
              <w:t>便携式睡眠呼吸检测仪</w:t>
            </w:r>
          </w:p>
        </w:tc>
        <w:tc>
          <w:tcPr>
            <w:tcW w:type="dxa" w:w="923"/>
          </w:tcPr>
          <w:p>
            <w:pPr>
              <w:pStyle w:val="null5"/>
              <w:jc w:val="right"/>
            </w:pPr>
            <w:r>
              <w:rPr>
                <w:rFonts w:ascii="仿宋_GB2312" w:hAnsi="仿宋_GB2312" w:cs="仿宋_GB2312" w:eastAsia="仿宋_GB2312"/>
              </w:rPr>
              <w:t>4.00（台）</w:t>
            </w:r>
          </w:p>
        </w:tc>
        <w:tc>
          <w:tcPr>
            <w:tcW w:type="dxa" w:w="923"/>
          </w:tcPr>
          <w:p>
            <w:pPr>
              <w:pStyle w:val="null5"/>
              <w:jc w:val="right"/>
            </w:pPr>
            <w:r>
              <w:rPr>
                <w:rFonts w:ascii="仿宋_GB2312" w:hAnsi="仿宋_GB2312" w:cs="仿宋_GB2312" w:eastAsia="仿宋_GB2312"/>
              </w:rPr>
              <w:t>96,000.00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both"/>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监护仪</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8,500.00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2</w:t>
            </w:r>
          </w:p>
        </w:tc>
        <w:tc>
          <w:tcPr>
            <w:tcW w:type="dxa" w:w="3046"/>
          </w:tcPr>
          <w:p>
            <w:pPr>
              <w:pStyle w:val="null5"/>
              <w:jc w:val="left"/>
            </w:pPr>
            <w:r>
              <w:rPr>
                <w:rFonts w:ascii="仿宋_GB2312" w:hAnsi="仿宋_GB2312" w:cs="仿宋_GB2312" w:eastAsia="仿宋_GB2312"/>
              </w:rPr>
              <w:t>转运床</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7,000.00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3</w:t>
            </w:r>
          </w:p>
        </w:tc>
        <w:tc>
          <w:tcPr>
            <w:tcW w:type="dxa" w:w="3046"/>
          </w:tcPr>
          <w:p>
            <w:pPr>
              <w:pStyle w:val="null5"/>
              <w:jc w:val="left"/>
            </w:pPr>
            <w:r>
              <w:rPr>
                <w:rFonts w:ascii="仿宋_GB2312" w:hAnsi="仿宋_GB2312" w:cs="仿宋_GB2312" w:eastAsia="仿宋_GB2312"/>
              </w:rPr>
              <w:t>转运监护仪</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50,000.00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4</w:t>
            </w:r>
          </w:p>
        </w:tc>
        <w:tc>
          <w:tcPr>
            <w:tcW w:type="dxa" w:w="3046"/>
          </w:tcPr>
          <w:p>
            <w:pPr>
              <w:pStyle w:val="null5"/>
              <w:jc w:val="left"/>
            </w:pPr>
            <w:r>
              <w:rPr>
                <w:rFonts w:ascii="仿宋_GB2312" w:hAnsi="仿宋_GB2312" w:cs="仿宋_GB2312" w:eastAsia="仿宋_GB2312"/>
              </w:rPr>
              <w:t>电子内窥镜</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5</w:t>
            </w:r>
          </w:p>
        </w:tc>
        <w:tc>
          <w:tcPr>
            <w:tcW w:type="dxa" w:w="3046"/>
          </w:tcPr>
          <w:p>
            <w:pPr>
              <w:pStyle w:val="null5"/>
              <w:jc w:val="left"/>
            </w:pPr>
            <w:r>
              <w:rPr>
                <w:rFonts w:ascii="仿宋_GB2312" w:hAnsi="仿宋_GB2312" w:cs="仿宋_GB2312" w:eastAsia="仿宋_GB2312"/>
              </w:rPr>
              <w:t>振动排痰机</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120,000.00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6</w:t>
            </w:r>
          </w:p>
        </w:tc>
        <w:tc>
          <w:tcPr>
            <w:tcW w:type="dxa" w:w="3046"/>
          </w:tcPr>
          <w:p>
            <w:pPr>
              <w:pStyle w:val="null5"/>
              <w:jc w:val="left"/>
            </w:pPr>
            <w:r>
              <w:rPr>
                <w:rFonts w:ascii="仿宋_GB2312" w:hAnsi="仿宋_GB2312" w:cs="仿宋_GB2312" w:eastAsia="仿宋_GB2312"/>
              </w:rPr>
              <w:t>监护仪1</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60,000.00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7</w:t>
            </w:r>
          </w:p>
        </w:tc>
        <w:tc>
          <w:tcPr>
            <w:tcW w:type="dxa" w:w="3046"/>
          </w:tcPr>
          <w:p>
            <w:pPr>
              <w:pStyle w:val="null5"/>
              <w:jc w:val="left"/>
            </w:pPr>
            <w:r>
              <w:rPr>
                <w:rFonts w:ascii="仿宋_GB2312" w:hAnsi="仿宋_GB2312" w:cs="仿宋_GB2312" w:eastAsia="仿宋_GB2312"/>
              </w:rPr>
              <w:t>麻醉机</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330,000.00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8</w:t>
            </w:r>
          </w:p>
        </w:tc>
        <w:tc>
          <w:tcPr>
            <w:tcW w:type="dxa" w:w="3046"/>
          </w:tcPr>
          <w:p>
            <w:pPr>
              <w:pStyle w:val="null5"/>
              <w:jc w:val="left"/>
            </w:pPr>
            <w:r>
              <w:rPr>
                <w:rFonts w:ascii="仿宋_GB2312" w:hAnsi="仿宋_GB2312" w:cs="仿宋_GB2312" w:eastAsia="仿宋_GB2312"/>
              </w:rPr>
              <w:t>内镜储存柜</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25,000.00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9</w:t>
            </w:r>
          </w:p>
        </w:tc>
        <w:tc>
          <w:tcPr>
            <w:tcW w:type="dxa" w:w="3046"/>
          </w:tcPr>
          <w:p>
            <w:pPr>
              <w:pStyle w:val="null5"/>
              <w:jc w:val="left"/>
            </w:pPr>
            <w:r>
              <w:rPr>
                <w:rFonts w:ascii="仿宋_GB2312" w:hAnsi="仿宋_GB2312" w:cs="仿宋_GB2312" w:eastAsia="仿宋_GB2312"/>
              </w:rPr>
              <w:t>全自动软式内镜清洗消毒器</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65,000.00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监护仪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监护仪</w:t>
            </w:r>
          </w:p>
        </w:tc>
        <w:tc>
          <w:tcPr>
            <w:tcW w:type="dxa" w:w="2076"/>
          </w:tcPr>
          <w:p>
            <w:pPr>
              <w:pStyle w:val="null5"/>
              <w:jc w:val="left"/>
            </w:pPr>
            <w:r>
              <w:rPr>
                <w:rFonts w:ascii="仿宋_GB2312" w:hAnsi="仿宋_GB2312" w:cs="仿宋_GB2312" w:eastAsia="仿宋_GB2312"/>
              </w:rPr>
              <w:t>监护仪</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8,500.00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转运床</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转运床</w:t>
            </w:r>
          </w:p>
        </w:tc>
        <w:tc>
          <w:tcPr>
            <w:tcW w:type="dxa" w:w="2076"/>
          </w:tcPr>
          <w:p>
            <w:pPr>
              <w:pStyle w:val="null5"/>
              <w:jc w:val="left"/>
            </w:pPr>
            <w:r>
              <w:rPr>
                <w:rFonts w:ascii="仿宋_GB2312" w:hAnsi="仿宋_GB2312" w:cs="仿宋_GB2312" w:eastAsia="仿宋_GB2312"/>
              </w:rPr>
              <w:t>转运床</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7,000.00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转运监护仪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转运监护仪</w:t>
            </w:r>
          </w:p>
        </w:tc>
        <w:tc>
          <w:tcPr>
            <w:tcW w:type="dxa" w:w="2076"/>
          </w:tcPr>
          <w:p>
            <w:pPr>
              <w:pStyle w:val="null5"/>
              <w:jc w:val="left"/>
            </w:pPr>
            <w:r>
              <w:rPr>
                <w:rFonts w:ascii="仿宋_GB2312" w:hAnsi="仿宋_GB2312" w:cs="仿宋_GB2312" w:eastAsia="仿宋_GB2312"/>
              </w:rPr>
              <w:t>转运监护仪</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电子内窥镜</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电子内窥镜</w:t>
            </w:r>
          </w:p>
        </w:tc>
        <w:tc>
          <w:tcPr>
            <w:tcW w:type="dxa" w:w="2076"/>
          </w:tcPr>
          <w:p>
            <w:pPr>
              <w:pStyle w:val="null5"/>
              <w:jc w:val="left"/>
            </w:pPr>
            <w:r>
              <w:rPr>
                <w:rFonts w:ascii="仿宋_GB2312" w:hAnsi="仿宋_GB2312" w:cs="仿宋_GB2312" w:eastAsia="仿宋_GB2312"/>
              </w:rPr>
              <w:t>电子内窥镜</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振动排痰机</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振动排痰机</w:t>
            </w:r>
          </w:p>
        </w:tc>
        <w:tc>
          <w:tcPr>
            <w:tcW w:type="dxa" w:w="2076"/>
          </w:tcPr>
          <w:p>
            <w:pPr>
              <w:pStyle w:val="null5"/>
              <w:jc w:val="left"/>
            </w:pPr>
            <w:r>
              <w:rPr>
                <w:rFonts w:ascii="仿宋_GB2312" w:hAnsi="仿宋_GB2312" w:cs="仿宋_GB2312" w:eastAsia="仿宋_GB2312"/>
              </w:rPr>
              <w:t>振动排痰机</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120,000.00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监护仪1</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监护仪1</w:t>
            </w:r>
          </w:p>
        </w:tc>
        <w:tc>
          <w:tcPr>
            <w:tcW w:type="dxa" w:w="2076"/>
          </w:tcPr>
          <w:p>
            <w:pPr>
              <w:pStyle w:val="null5"/>
              <w:jc w:val="left"/>
            </w:pPr>
            <w:r>
              <w:rPr>
                <w:rFonts w:ascii="仿宋_GB2312" w:hAnsi="仿宋_GB2312" w:cs="仿宋_GB2312" w:eastAsia="仿宋_GB2312"/>
              </w:rPr>
              <w:t>监护仪</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60,000.00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麻醉机</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麻醉机</w:t>
            </w:r>
          </w:p>
        </w:tc>
        <w:tc>
          <w:tcPr>
            <w:tcW w:type="dxa" w:w="2076"/>
          </w:tcPr>
          <w:p>
            <w:pPr>
              <w:pStyle w:val="null5"/>
              <w:jc w:val="left"/>
            </w:pPr>
            <w:r>
              <w:rPr>
                <w:rFonts w:ascii="仿宋_GB2312" w:hAnsi="仿宋_GB2312" w:cs="仿宋_GB2312" w:eastAsia="仿宋_GB2312"/>
              </w:rPr>
              <w:t>麻醉机</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330,000.00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内镜储存柜</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内镜储存柜</w:t>
            </w:r>
          </w:p>
        </w:tc>
        <w:tc>
          <w:tcPr>
            <w:tcW w:type="dxa" w:w="2076"/>
          </w:tcPr>
          <w:p>
            <w:pPr>
              <w:pStyle w:val="null5"/>
              <w:jc w:val="left"/>
            </w:pPr>
            <w:r>
              <w:rPr>
                <w:rFonts w:ascii="仿宋_GB2312" w:hAnsi="仿宋_GB2312" w:cs="仿宋_GB2312" w:eastAsia="仿宋_GB2312"/>
              </w:rPr>
              <w:t>内镜储存柜</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25,000.00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全自动软式内镜清洗消毒器</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9</w:t>
            </w:r>
          </w:p>
        </w:tc>
        <w:tc>
          <w:tcPr>
            <w:tcW w:type="dxa" w:w="2076"/>
          </w:tcPr>
          <w:p>
            <w:pPr>
              <w:pStyle w:val="null5"/>
              <w:jc w:val="left"/>
            </w:pPr>
            <w:r>
              <w:rPr>
                <w:rFonts w:ascii="仿宋_GB2312" w:hAnsi="仿宋_GB2312" w:cs="仿宋_GB2312" w:eastAsia="仿宋_GB2312"/>
              </w:rPr>
              <w:t>全自动软式内镜清洗消毒器</w:t>
            </w:r>
          </w:p>
        </w:tc>
        <w:tc>
          <w:tcPr>
            <w:tcW w:type="dxa" w:w="2076"/>
          </w:tcPr>
          <w:p>
            <w:pPr>
              <w:pStyle w:val="null5"/>
              <w:jc w:val="left"/>
            </w:pPr>
            <w:r>
              <w:rPr>
                <w:rFonts w:ascii="仿宋_GB2312" w:hAnsi="仿宋_GB2312" w:cs="仿宋_GB2312" w:eastAsia="仿宋_GB2312"/>
              </w:rPr>
              <w:t>全自动软式内镜清洗消毒器</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65,000.00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组织包埋机</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60,000.00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2</w:t>
            </w:r>
          </w:p>
        </w:tc>
        <w:tc>
          <w:tcPr>
            <w:tcW w:type="dxa" w:w="3046"/>
          </w:tcPr>
          <w:p>
            <w:pPr>
              <w:pStyle w:val="null5"/>
              <w:jc w:val="left"/>
            </w:pPr>
            <w:r>
              <w:rPr>
                <w:rFonts w:ascii="仿宋_GB2312" w:hAnsi="仿宋_GB2312" w:cs="仿宋_GB2312" w:eastAsia="仿宋_GB2312"/>
              </w:rPr>
              <w:t>组织漂烘仪</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18,000.00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3</w:t>
            </w:r>
          </w:p>
        </w:tc>
        <w:tc>
          <w:tcPr>
            <w:tcW w:type="dxa" w:w="3046"/>
          </w:tcPr>
          <w:p>
            <w:pPr>
              <w:pStyle w:val="null5"/>
              <w:jc w:val="left"/>
            </w:pPr>
            <w:r>
              <w:rPr>
                <w:rFonts w:ascii="仿宋_GB2312" w:hAnsi="仿宋_GB2312" w:cs="仿宋_GB2312" w:eastAsia="仿宋_GB2312"/>
              </w:rPr>
              <w:t>二氧化碳激光治疗机</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255,000.00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4</w:t>
            </w:r>
          </w:p>
        </w:tc>
        <w:tc>
          <w:tcPr>
            <w:tcW w:type="dxa" w:w="3046"/>
          </w:tcPr>
          <w:p>
            <w:pPr>
              <w:pStyle w:val="null5"/>
              <w:jc w:val="left"/>
            </w:pPr>
            <w:r>
              <w:rPr>
                <w:rFonts w:ascii="仿宋_GB2312" w:hAnsi="仿宋_GB2312" w:cs="仿宋_GB2312" w:eastAsia="仿宋_GB2312"/>
              </w:rPr>
              <w:t>脉动灭菌器</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285,000.00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组织包埋机</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组织包埋机</w:t>
            </w:r>
          </w:p>
        </w:tc>
        <w:tc>
          <w:tcPr>
            <w:tcW w:type="dxa" w:w="2076"/>
          </w:tcPr>
          <w:p>
            <w:pPr>
              <w:pStyle w:val="null5"/>
              <w:jc w:val="left"/>
            </w:pPr>
            <w:r>
              <w:rPr>
                <w:rFonts w:ascii="仿宋_GB2312" w:hAnsi="仿宋_GB2312" w:cs="仿宋_GB2312" w:eastAsia="仿宋_GB2312"/>
              </w:rPr>
              <w:t>组织包埋机</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60,000.00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组织漂烘仪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组织漂烘仪</w:t>
            </w:r>
          </w:p>
        </w:tc>
        <w:tc>
          <w:tcPr>
            <w:tcW w:type="dxa" w:w="2076"/>
          </w:tcPr>
          <w:p>
            <w:pPr>
              <w:pStyle w:val="null5"/>
              <w:jc w:val="left"/>
            </w:pPr>
            <w:r>
              <w:rPr>
                <w:rFonts w:ascii="仿宋_GB2312" w:hAnsi="仿宋_GB2312" w:cs="仿宋_GB2312" w:eastAsia="仿宋_GB2312"/>
              </w:rPr>
              <w:t>组织漂烘仪</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18,000.00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二氧化碳激光治疗机</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二氧化碳激光治疗机</w:t>
            </w:r>
          </w:p>
        </w:tc>
        <w:tc>
          <w:tcPr>
            <w:tcW w:type="dxa" w:w="2076"/>
          </w:tcPr>
          <w:p>
            <w:pPr>
              <w:pStyle w:val="null5"/>
              <w:jc w:val="left"/>
            </w:pPr>
            <w:r>
              <w:rPr>
                <w:rFonts w:ascii="仿宋_GB2312" w:hAnsi="仿宋_GB2312" w:cs="仿宋_GB2312" w:eastAsia="仿宋_GB2312"/>
              </w:rPr>
              <w:t>二氧化碳激光治疗机</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255,000.00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脉动灭菌器</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脉动灭菌器</w:t>
            </w:r>
          </w:p>
        </w:tc>
        <w:tc>
          <w:tcPr>
            <w:tcW w:type="dxa" w:w="2076"/>
          </w:tcPr>
          <w:p>
            <w:pPr>
              <w:pStyle w:val="null5"/>
              <w:jc w:val="left"/>
            </w:pPr>
            <w:r>
              <w:rPr>
                <w:rFonts w:ascii="仿宋_GB2312" w:hAnsi="仿宋_GB2312" w:cs="仿宋_GB2312" w:eastAsia="仿宋_GB2312"/>
              </w:rPr>
              <w:t>脉动灭菌器</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285,000.00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气囊式体外反搏装置</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270,000.00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2</w:t>
            </w:r>
          </w:p>
        </w:tc>
        <w:tc>
          <w:tcPr>
            <w:tcW w:type="dxa" w:w="3046"/>
          </w:tcPr>
          <w:p>
            <w:pPr>
              <w:pStyle w:val="null5"/>
              <w:jc w:val="left"/>
            </w:pPr>
            <w:r>
              <w:rPr>
                <w:rFonts w:ascii="仿宋_GB2312" w:hAnsi="仿宋_GB2312" w:cs="仿宋_GB2312" w:eastAsia="仿宋_GB2312"/>
              </w:rPr>
              <w:t>无影灯</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225,000.00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3</w:t>
            </w:r>
          </w:p>
        </w:tc>
        <w:tc>
          <w:tcPr>
            <w:tcW w:type="dxa" w:w="3046"/>
          </w:tcPr>
          <w:p>
            <w:pPr>
              <w:pStyle w:val="null5"/>
              <w:jc w:val="left"/>
            </w:pPr>
            <w:r>
              <w:rPr>
                <w:rFonts w:ascii="仿宋_GB2312" w:hAnsi="仿宋_GB2312" w:cs="仿宋_GB2312" w:eastAsia="仿宋_GB2312"/>
              </w:rPr>
              <w:t>电动骨科手术床（碳纤维）</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360,000.00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4</w:t>
            </w:r>
          </w:p>
        </w:tc>
        <w:tc>
          <w:tcPr>
            <w:tcW w:type="dxa" w:w="3046"/>
          </w:tcPr>
          <w:p>
            <w:pPr>
              <w:pStyle w:val="null5"/>
              <w:jc w:val="left"/>
            </w:pPr>
            <w:r>
              <w:rPr>
                <w:rFonts w:ascii="仿宋_GB2312" w:hAnsi="仿宋_GB2312" w:cs="仿宋_GB2312" w:eastAsia="仿宋_GB2312"/>
              </w:rPr>
              <w:t>电动手术床</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57,000.00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气囊式体外反搏装置</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气囊式体外反搏装置</w:t>
            </w:r>
          </w:p>
        </w:tc>
        <w:tc>
          <w:tcPr>
            <w:tcW w:type="dxa" w:w="2076"/>
          </w:tcPr>
          <w:p>
            <w:pPr>
              <w:pStyle w:val="null5"/>
              <w:jc w:val="left"/>
            </w:pPr>
            <w:r>
              <w:rPr>
                <w:rFonts w:ascii="仿宋_GB2312" w:hAnsi="仿宋_GB2312" w:cs="仿宋_GB2312" w:eastAsia="仿宋_GB2312"/>
              </w:rPr>
              <w:t>气囊式体外反搏装置</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270,000.00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无影灯</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无影灯</w:t>
            </w:r>
          </w:p>
        </w:tc>
        <w:tc>
          <w:tcPr>
            <w:tcW w:type="dxa" w:w="2076"/>
          </w:tcPr>
          <w:p>
            <w:pPr>
              <w:pStyle w:val="null5"/>
              <w:jc w:val="left"/>
            </w:pPr>
            <w:r>
              <w:rPr>
                <w:rFonts w:ascii="仿宋_GB2312" w:hAnsi="仿宋_GB2312" w:cs="仿宋_GB2312" w:eastAsia="仿宋_GB2312"/>
              </w:rPr>
              <w:t>无影灯</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225,000.00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电动骨科手术床（碳纤维）</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电动骨科手术床（碳纤维）</w:t>
            </w:r>
          </w:p>
        </w:tc>
        <w:tc>
          <w:tcPr>
            <w:tcW w:type="dxa" w:w="2076"/>
          </w:tcPr>
          <w:p>
            <w:pPr>
              <w:pStyle w:val="null5"/>
              <w:jc w:val="left"/>
            </w:pPr>
            <w:r>
              <w:rPr>
                <w:rFonts w:ascii="仿宋_GB2312" w:hAnsi="仿宋_GB2312" w:cs="仿宋_GB2312" w:eastAsia="仿宋_GB2312"/>
              </w:rPr>
              <w:t>电动骨科手术床（碳纤维）</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360,000.00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电动手术床</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电动手术床</w:t>
            </w:r>
          </w:p>
        </w:tc>
        <w:tc>
          <w:tcPr>
            <w:tcW w:type="dxa" w:w="2076"/>
          </w:tcPr>
          <w:p>
            <w:pPr>
              <w:pStyle w:val="null5"/>
              <w:jc w:val="left"/>
            </w:pPr>
            <w:r>
              <w:rPr>
                <w:rFonts w:ascii="仿宋_GB2312" w:hAnsi="仿宋_GB2312" w:cs="仿宋_GB2312" w:eastAsia="仿宋_GB2312"/>
              </w:rPr>
              <w:t>电动手术床</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57,000.00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经颅磁刺激仪</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345,000.00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2</w:t>
            </w:r>
          </w:p>
        </w:tc>
        <w:tc>
          <w:tcPr>
            <w:tcW w:type="dxa" w:w="3046"/>
          </w:tcPr>
          <w:p>
            <w:pPr>
              <w:pStyle w:val="null5"/>
              <w:jc w:val="left"/>
            </w:pPr>
            <w:r>
              <w:rPr>
                <w:rFonts w:ascii="仿宋_GB2312" w:hAnsi="仿宋_GB2312" w:cs="仿宋_GB2312" w:eastAsia="仿宋_GB2312"/>
              </w:rPr>
              <w:t>便携式睡眠呼吸检测仪</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96,000.00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经颅磁刺激仪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经颅磁刺激仪</w:t>
            </w:r>
          </w:p>
        </w:tc>
        <w:tc>
          <w:tcPr>
            <w:tcW w:type="dxa" w:w="2076"/>
          </w:tcPr>
          <w:p>
            <w:pPr>
              <w:pStyle w:val="null5"/>
              <w:jc w:val="left"/>
            </w:pPr>
            <w:r>
              <w:rPr>
                <w:rFonts w:ascii="仿宋_GB2312" w:hAnsi="仿宋_GB2312" w:cs="仿宋_GB2312" w:eastAsia="仿宋_GB2312"/>
              </w:rPr>
              <w:t>经颅磁刺激仪</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345,000.00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便携式睡眠呼吸检测仪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便携式睡眠呼吸检测仪</w:t>
            </w:r>
          </w:p>
        </w:tc>
        <w:tc>
          <w:tcPr>
            <w:tcW w:type="dxa" w:w="2076"/>
          </w:tcPr>
          <w:p>
            <w:pPr>
              <w:pStyle w:val="null5"/>
              <w:jc w:val="left"/>
            </w:pPr>
            <w:r>
              <w:rPr>
                <w:rFonts w:ascii="仿宋_GB2312" w:hAnsi="仿宋_GB2312" w:cs="仿宋_GB2312" w:eastAsia="仿宋_GB2312"/>
              </w:rPr>
              <w:t>便携式睡眠呼吸检测仪</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96,000.00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both"/>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医疗设备</w:t>
            </w:r>
          </w:p>
        </w:tc>
        <w:tc>
          <w:tcPr>
            <w:tcW w:type="dxa" w:w="2492"/>
          </w:tcPr>
          <w:p>
            <w:pPr>
              <w:pStyle w:val="null5"/>
              <w:jc w:val="left"/>
            </w:pPr>
            <w:r>
              <w:rPr>
                <w:rFonts w:ascii="仿宋_GB2312" w:hAnsi="仿宋_GB2312" w:cs="仿宋_GB2312" w:eastAsia="仿宋_GB2312"/>
              </w:rPr>
              <w:t>麻醉机</w:t>
            </w:r>
          </w:p>
        </w:tc>
        <w:tc>
          <w:tcPr>
            <w:tcW w:type="dxa" w:w="2492"/>
          </w:tcPr>
          <w:p>
            <w:pPr>
              <w:pStyle w:val="null5"/>
              <w:jc w:val="left"/>
            </w:pPr>
            <w:r>
              <w:rPr>
                <w:rFonts w:ascii="仿宋_GB2312" w:hAnsi="仿宋_GB2312" w:cs="仿宋_GB2312" w:eastAsia="仿宋_GB2312"/>
              </w:rPr>
              <w:t>麻醉机</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医疗设备</w:t>
            </w:r>
          </w:p>
        </w:tc>
        <w:tc>
          <w:tcPr>
            <w:tcW w:type="dxa" w:w="2492"/>
          </w:tcPr>
          <w:p>
            <w:pPr>
              <w:pStyle w:val="null5"/>
              <w:jc w:val="left"/>
            </w:pPr>
            <w:r>
              <w:rPr>
                <w:rFonts w:ascii="仿宋_GB2312" w:hAnsi="仿宋_GB2312" w:cs="仿宋_GB2312" w:eastAsia="仿宋_GB2312"/>
              </w:rPr>
              <w:t>脉动灭菌器</w:t>
            </w:r>
          </w:p>
        </w:tc>
        <w:tc>
          <w:tcPr>
            <w:tcW w:type="dxa" w:w="2492"/>
          </w:tcPr>
          <w:p>
            <w:pPr>
              <w:pStyle w:val="null5"/>
              <w:jc w:val="left"/>
            </w:pPr>
            <w:r>
              <w:rPr>
                <w:rFonts w:ascii="仿宋_GB2312" w:hAnsi="仿宋_GB2312" w:cs="仿宋_GB2312" w:eastAsia="仿宋_GB2312"/>
              </w:rPr>
              <w:t>脉动灭菌器</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医疗设备</w:t>
            </w:r>
          </w:p>
        </w:tc>
        <w:tc>
          <w:tcPr>
            <w:tcW w:type="dxa" w:w="2492"/>
          </w:tcPr>
          <w:p>
            <w:pPr>
              <w:pStyle w:val="null5"/>
              <w:jc w:val="left"/>
            </w:pPr>
            <w:r>
              <w:rPr>
                <w:rFonts w:ascii="仿宋_GB2312" w:hAnsi="仿宋_GB2312" w:cs="仿宋_GB2312" w:eastAsia="仿宋_GB2312"/>
              </w:rPr>
              <w:t>电动骨科手术床（碳纤维）</w:t>
            </w:r>
          </w:p>
        </w:tc>
        <w:tc>
          <w:tcPr>
            <w:tcW w:type="dxa" w:w="2492"/>
          </w:tcPr>
          <w:p>
            <w:pPr>
              <w:pStyle w:val="null5"/>
              <w:jc w:val="left"/>
            </w:pPr>
            <w:r>
              <w:rPr>
                <w:rFonts w:ascii="仿宋_GB2312" w:hAnsi="仿宋_GB2312" w:cs="仿宋_GB2312" w:eastAsia="仿宋_GB2312"/>
              </w:rPr>
              <w:t>电动骨科手术床（碳纤维）</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医疗设备</w:t>
            </w:r>
          </w:p>
        </w:tc>
        <w:tc>
          <w:tcPr>
            <w:tcW w:type="dxa" w:w="2492"/>
          </w:tcPr>
          <w:p>
            <w:pPr>
              <w:pStyle w:val="null5"/>
              <w:jc w:val="left"/>
            </w:pPr>
            <w:r>
              <w:rPr>
                <w:rFonts w:ascii="仿宋_GB2312" w:hAnsi="仿宋_GB2312" w:cs="仿宋_GB2312" w:eastAsia="仿宋_GB2312"/>
              </w:rPr>
              <w:t>经颅磁刺激仪</w:t>
            </w:r>
          </w:p>
        </w:tc>
        <w:tc>
          <w:tcPr>
            <w:tcW w:type="dxa" w:w="2492"/>
          </w:tcPr>
          <w:p>
            <w:pPr>
              <w:pStyle w:val="null5"/>
              <w:jc w:val="left"/>
            </w:pPr>
            <w:r>
              <w:rPr>
                <w:rFonts w:ascii="仿宋_GB2312" w:hAnsi="仿宋_GB2312" w:cs="仿宋_GB2312" w:eastAsia="仿宋_GB2312"/>
              </w:rPr>
              <w:t>经颅磁刺激仪</w:t>
            </w:r>
          </w:p>
        </w:tc>
      </w:tr>
    </w:tbl>
    <w:p>
      <w:pPr>
        <w:pStyle w:val="null5"/>
        <w:ind w:firstLine="480"/>
        <w:jc w:val="both"/>
      </w:pPr>
      <w:r>
        <w:rPr>
          <w:rFonts w:ascii="仿宋_GB2312" w:hAnsi="仿宋_GB2312" w:cs="仿宋_GB2312" w:eastAsia="仿宋_GB2312"/>
        </w:rPr>
        <w:t>注：涉及核心产品的，具体评审规定见第五章。</w:t>
      </w:r>
    </w:p>
    <w:p>
      <w:pPr>
        <w:pStyle w:val="null5"/>
        <w:ind w:firstLine="480"/>
        <w:jc w:val="both"/>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5"/>
        <w:ind w:firstLine="480"/>
        <w:jc w:val="both"/>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5"/>
        <w:ind w:firstLine="480"/>
        <w:jc w:val="both"/>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注：响应产品属于《节能产品政府采购品目清单》中优先采购的产品，投标人提供由国家确定的认证机构出具的、处于有效期之内的 节能产品认证证书的原件扫描件或“全国认证认可信息公共服务平台”（http://cx.cnca.cn）的认证信息截图，可以享受优先采购政策。具体要求详见第五章规定。</w:t>
      </w:r>
    </w:p>
    <w:p>
      <w:pPr>
        <w:pStyle w:val="null5"/>
        <w:ind w:firstLine="480"/>
        <w:jc w:val="both"/>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标的名称：监护仪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监护仪</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994"/>
            </w:tblGrid>
            <w:tr>
              <w:tc>
                <w:tcPr>
                  <w:tcW w:type="dxa" w:w="99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、便携式监护仪,可用于监护成人,儿童,新生儿患者</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、≥10寸彩色LCD显示屏，LED背光，高分辨率达800*600</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、主机带电池重量&lt;4kg</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、可监测心电，呼吸，无创血压，血氧饱和度，脉搏和体温</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、具备ECG多导同步分析功能，同时分析多个心电导联，个别导联干扰情况下仍能准确监测</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、可显示PI血氧灌注指数，有效反映血氧灌注情况</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、具备≥2300小时趋势图表、≥4900个报警事件、≥4900组NIBP测量的数据存储和回顾功能</w:t>
                  </w:r>
                </w:p>
                <w:p>
                  <w:pPr>
                    <w:pStyle w:val="null5"/>
                    <w:jc w:val="both"/>
                  </w:pPr>
                  <w:r>
                    <w:rPr>
                      <w:rFonts w:ascii="仿宋_GB2312" w:hAnsi="仿宋_GB2312" w:cs="仿宋_GB2312" w:eastAsia="仿宋_GB2312"/>
                      <w:sz w:val="24"/>
                    </w:rPr>
                    <w:t>8</w:t>
                  </w:r>
                  <w:r>
                    <w:rPr>
                      <w:rFonts w:ascii="仿宋_GB2312" w:hAnsi="仿宋_GB2312" w:cs="仿宋_GB2312" w:eastAsia="仿宋_GB2312"/>
                      <w:sz w:val="24"/>
                    </w:rPr>
                    <w:t>、标配锂电池一块，工作时间≥4小时</w:t>
                  </w:r>
                </w:p>
                <w:p>
                  <w:pPr>
                    <w:pStyle w:val="null5"/>
                    <w:jc w:val="both"/>
                  </w:pPr>
                  <w:r>
                    <w:rPr>
                      <w:rFonts w:ascii="仿宋_GB2312" w:hAnsi="仿宋_GB2312" w:cs="仿宋_GB2312" w:eastAsia="仿宋_GB2312"/>
                      <w:sz w:val="24"/>
                    </w:rPr>
                    <w:t>9</w:t>
                  </w:r>
                  <w:r>
                    <w:rPr>
                      <w:rFonts w:ascii="仿宋_GB2312" w:hAnsi="仿宋_GB2312" w:cs="仿宋_GB2312" w:eastAsia="仿宋_GB2312"/>
                      <w:sz w:val="24"/>
                    </w:rPr>
                    <w:t>、整机无风扇设计，降低环境噪音干扰</w:t>
                  </w:r>
                </w:p>
                <w:p>
                  <w:pPr>
                    <w:pStyle w:val="null5"/>
                    <w:jc w:val="both"/>
                  </w:pPr>
                  <w:r>
                    <w:rPr>
                      <w:rFonts w:ascii="仿宋_GB2312" w:hAnsi="仿宋_GB2312" w:cs="仿宋_GB2312" w:eastAsia="仿宋_GB2312"/>
                      <w:sz w:val="24"/>
                    </w:rPr>
                    <w:t>10</w:t>
                  </w:r>
                  <w:r>
                    <w:rPr>
                      <w:rFonts w:ascii="仿宋_GB2312" w:hAnsi="仿宋_GB2312" w:cs="仿宋_GB2312" w:eastAsia="仿宋_GB2312"/>
                      <w:sz w:val="24"/>
                    </w:rPr>
                    <w:t>、具备附件收纳盒，让床旁附件管理更有序、更高效</w:t>
                  </w:r>
                </w:p>
                <w:p>
                  <w:pPr>
                    <w:pStyle w:val="null5"/>
                    <w:jc w:val="both"/>
                  </w:pPr>
                  <w:r>
                    <w:rPr>
                      <w:rFonts w:ascii="仿宋_GB2312" w:hAnsi="仿宋_GB2312" w:cs="仿宋_GB2312" w:eastAsia="仿宋_GB2312"/>
                      <w:sz w:val="24"/>
                    </w:rPr>
                    <w:t>11</w:t>
                  </w:r>
                  <w:r>
                    <w:rPr>
                      <w:rFonts w:ascii="仿宋_GB2312" w:hAnsi="仿宋_GB2312" w:cs="仿宋_GB2312" w:eastAsia="仿宋_GB2312"/>
                      <w:sz w:val="24"/>
                    </w:rPr>
                    <w:t>、防水等级不低于IPX1标准</w:t>
                  </w:r>
                </w:p>
                <w:p>
                  <w:pPr>
                    <w:pStyle w:val="null5"/>
                    <w:jc w:val="both"/>
                  </w:pPr>
                  <w:r>
                    <w:rPr>
                      <w:rFonts w:ascii="仿宋_GB2312" w:hAnsi="仿宋_GB2312" w:cs="仿宋_GB2312" w:eastAsia="仿宋_GB2312"/>
                      <w:sz w:val="24"/>
                    </w:rPr>
                    <w:t>12</w:t>
                  </w:r>
                  <w:r>
                    <w:rPr>
                      <w:rFonts w:ascii="仿宋_GB2312" w:hAnsi="仿宋_GB2312" w:cs="仿宋_GB2312" w:eastAsia="仿宋_GB2312"/>
                      <w:sz w:val="24"/>
                    </w:rPr>
                    <w:t>、安全规格：ECG, TEMP, IBP, SpO2 , NIBP监测参数抗电击程度为防除颤CF型</w:t>
                  </w:r>
                </w:p>
                <w:p>
                  <w:pPr>
                    <w:pStyle w:val="null5"/>
                    <w:jc w:val="both"/>
                  </w:pPr>
                  <w:r>
                    <w:rPr>
                      <w:rFonts w:ascii="仿宋_GB2312" w:hAnsi="仿宋_GB2312" w:cs="仿宋_GB2312" w:eastAsia="仿宋_GB2312"/>
                      <w:sz w:val="24"/>
                    </w:rPr>
                    <w:t>13</w:t>
                  </w:r>
                  <w:r>
                    <w:rPr>
                      <w:rFonts w:ascii="仿宋_GB2312" w:hAnsi="仿宋_GB2312" w:cs="仿宋_GB2312" w:eastAsia="仿宋_GB2312"/>
                      <w:sz w:val="24"/>
                    </w:rPr>
                    <w:t>、监护仪设计使用年限≥10年</w:t>
                  </w:r>
                </w:p>
              </w:tc>
            </w:tr>
          </w:tbl>
          <w:p/>
        </w:tc>
      </w:tr>
    </w:tbl>
    <w:p>
      <w:pPr>
        <w:pStyle w:val="null5"/>
        <w:jc w:val="left"/>
      </w:pPr>
      <w:r>
        <w:rPr>
          <w:rFonts w:ascii="仿宋_GB2312" w:hAnsi="仿宋_GB2312" w:cs="仿宋_GB2312" w:eastAsia="仿宋_GB2312"/>
        </w:rPr>
        <w:t>标的名称：转运床</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转运床</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994"/>
            </w:tblGrid>
            <w:tr>
              <w:tc>
                <w:tcPr>
                  <w:tcW w:type="dxa" w:w="99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、主要技术要求</w:t>
                  </w:r>
                </w:p>
                <w:p>
                  <w:pPr>
                    <w:pStyle w:val="null5"/>
                    <w:jc w:val="both"/>
                  </w:pPr>
                  <w:r>
                    <w:rPr>
                      <w:rFonts w:ascii="仿宋_GB2312" w:hAnsi="仿宋_GB2312" w:cs="仿宋_GB2312" w:eastAsia="仿宋_GB2312"/>
                      <w:sz w:val="24"/>
                    </w:rPr>
                    <w:t>1.1</w:t>
                  </w:r>
                  <w:r>
                    <w:rPr>
                      <w:rFonts w:ascii="仿宋_GB2312" w:hAnsi="仿宋_GB2312" w:cs="仿宋_GB2312" w:eastAsia="仿宋_GB2312"/>
                      <w:sz w:val="24"/>
                    </w:rPr>
                    <w:t>、基本参数：规格：约1930*640*540/840mm   背板上折角度：0°～≥75°</w:t>
                  </w:r>
                </w:p>
                <w:p>
                  <w:pPr>
                    <w:pStyle w:val="null5"/>
                    <w:jc w:val="both"/>
                  </w:pPr>
                  <w:r>
                    <w:rPr>
                      <w:rFonts w:ascii="仿宋_GB2312" w:hAnsi="仿宋_GB2312" w:cs="仿宋_GB2312" w:eastAsia="仿宋_GB2312"/>
                      <w:sz w:val="24"/>
                    </w:rPr>
                    <w:t>1.2</w:t>
                  </w:r>
                  <w:r>
                    <w:rPr>
                      <w:rFonts w:ascii="仿宋_GB2312" w:hAnsi="仿宋_GB2312" w:cs="仿宋_GB2312" w:eastAsia="仿宋_GB2312"/>
                      <w:sz w:val="24"/>
                    </w:rPr>
                    <w:t>、承载能力：静载荷(均布)：≥250Kg，安全工作载荷≥135Kg</w:t>
                  </w:r>
                </w:p>
                <w:p>
                  <w:pPr>
                    <w:pStyle w:val="null5"/>
                    <w:jc w:val="both"/>
                  </w:pPr>
                  <w:r>
                    <w:rPr>
                      <w:rFonts w:ascii="仿宋_GB2312" w:hAnsi="仿宋_GB2312" w:cs="仿宋_GB2312" w:eastAsia="仿宋_GB2312"/>
                      <w:sz w:val="24"/>
                    </w:rPr>
                    <w:t>1.3</w:t>
                  </w:r>
                  <w:r>
                    <w:rPr>
                      <w:rFonts w:ascii="仿宋_GB2312" w:hAnsi="仿宋_GB2312" w:cs="仿宋_GB2312" w:eastAsia="仿宋_GB2312"/>
                      <w:sz w:val="24"/>
                    </w:rPr>
                    <w:t>、框架采用优质30*60*1.5mm钢管，车面及护栏采用PP工程塑料注塑成型，三角形支架采用≥2.5mm厚冷轧钢板一次性冲压成型</w:t>
                  </w:r>
                </w:p>
                <w:p>
                  <w:pPr>
                    <w:pStyle w:val="null5"/>
                    <w:jc w:val="both"/>
                  </w:pPr>
                  <w:r>
                    <w:rPr>
                      <w:rFonts w:ascii="仿宋_GB2312" w:hAnsi="仿宋_GB2312" w:cs="仿宋_GB2312" w:eastAsia="仿宋_GB2312"/>
                      <w:sz w:val="24"/>
                    </w:rPr>
                    <w:t>1.4</w:t>
                  </w:r>
                  <w:r>
                    <w:rPr>
                      <w:rFonts w:ascii="仿宋_GB2312" w:hAnsi="仿宋_GB2312" w:cs="仿宋_GB2312" w:eastAsia="仿宋_GB2312"/>
                      <w:sz w:val="24"/>
                    </w:rPr>
                    <w:t>、具备背部升降装置，采用可控气动弹簧快速调节，通过控制手柄操控背板角度，背部调节角度为0°-75°</w:t>
                  </w:r>
                </w:p>
                <w:p>
                  <w:pPr>
                    <w:pStyle w:val="null5"/>
                    <w:jc w:val="both"/>
                  </w:pPr>
                  <w:r>
                    <w:rPr>
                      <w:rFonts w:ascii="仿宋_GB2312" w:hAnsi="仿宋_GB2312" w:cs="仿宋_GB2312" w:eastAsia="仿宋_GB2312"/>
                      <w:sz w:val="24"/>
                    </w:rPr>
                    <w:t>1.5</w:t>
                  </w:r>
                  <w:r>
                    <w:rPr>
                      <w:rFonts w:ascii="仿宋_GB2312" w:hAnsi="仿宋_GB2312" w:cs="仿宋_GB2312" w:eastAsia="仿宋_GB2312"/>
                      <w:sz w:val="24"/>
                    </w:rPr>
                    <w:t>、具备整体升降功能，不锈钢摇手柄可折叠，空载时，手柄起动力矩≤2N·m，升降范围300mm</w:t>
                  </w:r>
                </w:p>
                <w:p>
                  <w:pPr>
                    <w:pStyle w:val="null5"/>
                    <w:jc w:val="both"/>
                  </w:pPr>
                  <w:r>
                    <w:rPr>
                      <w:rFonts w:ascii="仿宋_GB2312" w:hAnsi="仿宋_GB2312" w:cs="仿宋_GB2312" w:eastAsia="仿宋_GB2312"/>
                      <w:sz w:val="24"/>
                    </w:rPr>
                    <w:t>1.6</w:t>
                  </w:r>
                  <w:r>
                    <w:rPr>
                      <w:rFonts w:ascii="仿宋_GB2312" w:hAnsi="仿宋_GB2312" w:cs="仿宋_GB2312" w:eastAsia="仿宋_GB2312"/>
                      <w:sz w:val="24"/>
                    </w:rPr>
                    <w:t>、双片中控三档静音轮，刹车、导向两档操控。脚轮采用静音耐磨材质，踏板可实现四轮同时刹车，踏板平置时脚轮可任意方向移动</w:t>
                  </w:r>
                </w:p>
                <w:p>
                  <w:pPr>
                    <w:pStyle w:val="null5"/>
                    <w:jc w:val="both"/>
                  </w:pPr>
                  <w:r>
                    <w:rPr>
                      <w:rFonts w:ascii="仿宋_GB2312" w:hAnsi="仿宋_GB2312" w:cs="仿宋_GB2312" w:eastAsia="仿宋_GB2312"/>
                      <w:sz w:val="24"/>
                    </w:rPr>
                    <w:t>1.7</w:t>
                  </w:r>
                  <w:r>
                    <w:rPr>
                      <w:rFonts w:ascii="仿宋_GB2312" w:hAnsi="仿宋_GB2312" w:cs="仿宋_GB2312" w:eastAsia="仿宋_GB2312"/>
                      <w:sz w:val="24"/>
                    </w:rPr>
                    <w:t>、具备隐藏式安全护栏，气弹簧辅助自动下降</w:t>
                  </w:r>
                </w:p>
                <w:p>
                  <w:pPr>
                    <w:pStyle w:val="null5"/>
                    <w:jc w:val="both"/>
                  </w:pPr>
                  <w:r>
                    <w:rPr>
                      <w:rFonts w:ascii="仿宋_GB2312" w:hAnsi="仿宋_GB2312" w:cs="仿宋_GB2312" w:eastAsia="仿宋_GB2312"/>
                      <w:sz w:val="24"/>
                    </w:rPr>
                    <w:t>1.8</w:t>
                  </w:r>
                  <w:r>
                    <w:rPr>
                      <w:rFonts w:ascii="仿宋_GB2312" w:hAnsi="仿宋_GB2312" w:cs="仿宋_GB2312" w:eastAsia="仿宋_GB2312"/>
                      <w:sz w:val="24"/>
                    </w:rPr>
                    <w:t>、车架表层采用耐腐蚀材料</w:t>
                  </w:r>
                </w:p>
                <w:p>
                  <w:pPr>
                    <w:pStyle w:val="null5"/>
                    <w:jc w:val="both"/>
                  </w:pPr>
                  <w:r>
                    <w:rPr>
                      <w:rFonts w:ascii="仿宋_GB2312" w:hAnsi="仿宋_GB2312" w:cs="仿宋_GB2312" w:eastAsia="仿宋_GB2312"/>
                      <w:sz w:val="24"/>
                    </w:rPr>
                    <w:t>1.9</w:t>
                  </w:r>
                  <w:r>
                    <w:rPr>
                      <w:rFonts w:ascii="仿宋_GB2312" w:hAnsi="仿宋_GB2312" w:cs="仿宋_GB2312" w:eastAsia="仿宋_GB2312"/>
                      <w:sz w:val="24"/>
                    </w:rPr>
                    <w:t>、床垫采用环保、快速回弹、加厚海绵</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、产品生产工艺及资质</w:t>
                  </w:r>
                </w:p>
                <w:p>
                  <w:pPr>
                    <w:pStyle w:val="null5"/>
                    <w:jc w:val="both"/>
                  </w:pPr>
                  <w:r>
                    <w:rPr>
                      <w:rFonts w:ascii="仿宋_GB2312" w:hAnsi="仿宋_GB2312" w:cs="仿宋_GB2312" w:eastAsia="仿宋_GB2312"/>
                      <w:sz w:val="24"/>
                    </w:rPr>
                    <w:t>2.1</w:t>
                  </w:r>
                  <w:r>
                    <w:rPr>
                      <w:rFonts w:ascii="仿宋_GB2312" w:hAnsi="仿宋_GB2312" w:cs="仿宋_GB2312" w:eastAsia="仿宋_GB2312"/>
                      <w:sz w:val="24"/>
                    </w:rPr>
                    <w:t>、床体金属部分全自动激光切割机进行切割，保障产品焊接精准度</w:t>
                  </w:r>
                </w:p>
              </w:tc>
            </w:tr>
          </w:tbl>
          <w:p/>
        </w:tc>
      </w:tr>
    </w:tbl>
    <w:p>
      <w:pPr>
        <w:pStyle w:val="null5"/>
        <w:jc w:val="left"/>
      </w:pPr>
      <w:r>
        <w:rPr>
          <w:rFonts w:ascii="仿宋_GB2312" w:hAnsi="仿宋_GB2312" w:cs="仿宋_GB2312" w:eastAsia="仿宋_GB2312"/>
        </w:rPr>
        <w:t>标的名称：转运监护仪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转运监护仪</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994"/>
            </w:tblGrid>
            <w:tr>
              <w:tc>
                <w:tcPr>
                  <w:tcW w:type="dxa" w:w="99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、适用于成人、小儿、新生儿的监测</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、转运监护仪，满足救护车，直升飞机和固定翼飞机,通过相关转运标准（GB 9706.227-2021等要求）</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、≥4.5英寸彩色触摸显示屏</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、IP34防尘防水，易清洁和适用医院内外不同临床救治环境</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、整机无风扇设计</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、内置锂电池供电，支持≥4小时的持续监测</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、内置DC电源接口，可以进行车载充电</w:t>
                  </w:r>
                </w:p>
                <w:p>
                  <w:pPr>
                    <w:pStyle w:val="null5"/>
                    <w:jc w:val="both"/>
                  </w:pPr>
                  <w:r>
                    <w:rPr>
                      <w:rFonts w:ascii="仿宋_GB2312" w:hAnsi="仿宋_GB2312" w:cs="仿宋_GB2312" w:eastAsia="仿宋_GB2312"/>
                      <w:sz w:val="24"/>
                    </w:rPr>
                    <w:t>8</w:t>
                  </w:r>
                  <w:r>
                    <w:rPr>
                      <w:rFonts w:ascii="仿宋_GB2312" w:hAnsi="仿宋_GB2312" w:cs="仿宋_GB2312" w:eastAsia="仿宋_GB2312"/>
                      <w:sz w:val="24"/>
                    </w:rPr>
                    <w:t>、支持3/5导心电，阻抗呼吸，血氧、无创血压、2通道体温</w:t>
                  </w:r>
                </w:p>
                <w:p>
                  <w:pPr>
                    <w:pStyle w:val="null5"/>
                    <w:jc w:val="both"/>
                  </w:pPr>
                  <w:r>
                    <w:rPr>
                      <w:rFonts w:ascii="仿宋_GB2312" w:hAnsi="仿宋_GB2312" w:cs="仿宋_GB2312" w:eastAsia="仿宋_GB2312"/>
                      <w:sz w:val="24"/>
                    </w:rPr>
                    <w:t>9</w:t>
                  </w:r>
                  <w:r>
                    <w:rPr>
                      <w:rFonts w:ascii="仿宋_GB2312" w:hAnsi="仿宋_GB2312" w:cs="仿宋_GB2312" w:eastAsia="仿宋_GB2312"/>
                      <w:sz w:val="24"/>
                    </w:rPr>
                    <w:t>、转运监护仪支持插入同品牌床旁监护仪插槽作为参数模块使用，即插即用</w:t>
                  </w:r>
                </w:p>
                <w:p>
                  <w:pPr>
                    <w:pStyle w:val="null5"/>
                    <w:jc w:val="both"/>
                  </w:pPr>
                  <w:r>
                    <w:rPr>
                      <w:rFonts w:ascii="仿宋_GB2312" w:hAnsi="仿宋_GB2312" w:cs="仿宋_GB2312" w:eastAsia="仿宋_GB2312"/>
                      <w:sz w:val="24"/>
                    </w:rPr>
                    <w:t>10</w:t>
                  </w:r>
                  <w:r>
                    <w:rPr>
                      <w:rFonts w:ascii="仿宋_GB2312" w:hAnsi="仿宋_GB2312" w:cs="仿宋_GB2312" w:eastAsia="仿宋_GB2312"/>
                      <w:sz w:val="24"/>
                    </w:rPr>
                    <w:t>、具有多导心电监护算法，同步分析至少2通道心电波形，能够良好抗干扰</w:t>
                  </w:r>
                </w:p>
                <w:p>
                  <w:pPr>
                    <w:pStyle w:val="null5"/>
                    <w:jc w:val="both"/>
                  </w:pPr>
                  <w:r>
                    <w:rPr>
                      <w:rFonts w:ascii="仿宋_GB2312" w:hAnsi="仿宋_GB2312" w:cs="仿宋_GB2312" w:eastAsia="仿宋_GB2312"/>
                      <w:sz w:val="24"/>
                    </w:rPr>
                    <w:t>11</w:t>
                  </w:r>
                  <w:r>
                    <w:rPr>
                      <w:rFonts w:ascii="仿宋_GB2312" w:hAnsi="仿宋_GB2312" w:cs="仿宋_GB2312" w:eastAsia="仿宋_GB2312"/>
                      <w:sz w:val="24"/>
                    </w:rPr>
                    <w:t>、心率测量范围：成人15 -300 bpm，小儿/新生儿15 - 350 bpm</w:t>
                  </w:r>
                </w:p>
                <w:p>
                  <w:pPr>
                    <w:pStyle w:val="null5"/>
                    <w:jc w:val="both"/>
                  </w:pPr>
                  <w:r>
                    <w:rPr>
                      <w:rFonts w:ascii="仿宋_GB2312" w:hAnsi="仿宋_GB2312" w:cs="仿宋_GB2312" w:eastAsia="仿宋_GB2312"/>
                      <w:sz w:val="24"/>
                    </w:rPr>
                    <w:t>12</w:t>
                  </w:r>
                  <w:r>
                    <w:rPr>
                      <w:rFonts w:ascii="仿宋_GB2312" w:hAnsi="仿宋_GB2312" w:cs="仿宋_GB2312" w:eastAsia="仿宋_GB2312"/>
                      <w:sz w:val="24"/>
                    </w:rPr>
                    <w:t>、波速提供50mm/s，25 mm/s、12.5 mm/s、6.25 mm/s可选</w:t>
                  </w:r>
                </w:p>
                <w:p>
                  <w:pPr>
                    <w:pStyle w:val="null5"/>
                    <w:jc w:val="both"/>
                  </w:pPr>
                  <w:r>
                    <w:rPr>
                      <w:rFonts w:ascii="仿宋_GB2312" w:hAnsi="仿宋_GB2312" w:cs="仿宋_GB2312" w:eastAsia="仿宋_GB2312"/>
                      <w:sz w:val="24"/>
                    </w:rPr>
                    <w:t>13</w:t>
                  </w:r>
                  <w:r>
                    <w:rPr>
                      <w:rFonts w:ascii="仿宋_GB2312" w:hAnsi="仿宋_GB2312" w:cs="仿宋_GB2312" w:eastAsia="仿宋_GB2312"/>
                      <w:sz w:val="24"/>
                    </w:rPr>
                    <w:t>、滤波模式提供诊断模式（0.05 -150Hz），监护模式（0.5 -40Hz），ST模式（0.05 - 40Hz），手术模式（1-20Hz）</w:t>
                  </w:r>
                </w:p>
                <w:p>
                  <w:pPr>
                    <w:pStyle w:val="null5"/>
                    <w:jc w:val="both"/>
                  </w:pPr>
                  <w:r>
                    <w:rPr>
                      <w:rFonts w:ascii="仿宋_GB2312" w:hAnsi="仿宋_GB2312" w:cs="仿宋_GB2312" w:eastAsia="仿宋_GB2312"/>
                      <w:sz w:val="24"/>
                    </w:rPr>
                    <w:t>14</w:t>
                  </w:r>
                  <w:r>
                    <w:rPr>
                      <w:rFonts w:ascii="仿宋_GB2312" w:hAnsi="仿宋_GB2312" w:cs="仿宋_GB2312" w:eastAsia="仿宋_GB2312"/>
                      <w:sz w:val="24"/>
                    </w:rPr>
                    <w:t>、提供&gt;=24种心律失常事件的分析</w:t>
                  </w:r>
                </w:p>
                <w:p>
                  <w:pPr>
                    <w:pStyle w:val="null5"/>
                    <w:jc w:val="both"/>
                  </w:pPr>
                  <w:r>
                    <w:rPr>
                      <w:rFonts w:ascii="仿宋_GB2312" w:hAnsi="仿宋_GB2312" w:cs="仿宋_GB2312" w:eastAsia="仿宋_GB2312"/>
                      <w:sz w:val="24"/>
                    </w:rPr>
                    <w:t>15</w:t>
                  </w:r>
                  <w:r>
                    <w:rPr>
                      <w:rFonts w:ascii="仿宋_GB2312" w:hAnsi="仿宋_GB2312" w:cs="仿宋_GB2312" w:eastAsia="仿宋_GB2312"/>
                      <w:sz w:val="24"/>
                    </w:rPr>
                    <w:t>、提供ST段分析，提供显示和存储ST值和每个ST的模板</w:t>
                  </w:r>
                </w:p>
                <w:p>
                  <w:pPr>
                    <w:pStyle w:val="null5"/>
                    <w:jc w:val="both"/>
                  </w:pPr>
                  <w:r>
                    <w:rPr>
                      <w:rFonts w:ascii="仿宋_GB2312" w:hAnsi="仿宋_GB2312" w:cs="仿宋_GB2312" w:eastAsia="仿宋_GB2312"/>
                      <w:sz w:val="24"/>
                    </w:rPr>
                    <w:t>16</w:t>
                  </w:r>
                  <w:r>
                    <w:rPr>
                      <w:rFonts w:ascii="仿宋_GB2312" w:hAnsi="仿宋_GB2312" w:cs="仿宋_GB2312" w:eastAsia="仿宋_GB2312"/>
                      <w:sz w:val="24"/>
                    </w:rPr>
                    <w:t>、具有QT/QTc测量功能，提供QT，QTc和ΔQTc参数值</w:t>
                  </w:r>
                </w:p>
                <w:p>
                  <w:pPr>
                    <w:pStyle w:val="null5"/>
                    <w:jc w:val="both"/>
                  </w:pPr>
                  <w:r>
                    <w:rPr>
                      <w:rFonts w:ascii="仿宋_GB2312" w:hAnsi="仿宋_GB2312" w:cs="仿宋_GB2312" w:eastAsia="仿宋_GB2312"/>
                      <w:sz w:val="24"/>
                    </w:rPr>
                    <w:t>17</w:t>
                  </w:r>
                  <w:r>
                    <w:rPr>
                      <w:rFonts w:ascii="仿宋_GB2312" w:hAnsi="仿宋_GB2312" w:cs="仿宋_GB2312" w:eastAsia="仿宋_GB2312"/>
                      <w:sz w:val="24"/>
                    </w:rPr>
                    <w:t>、可显示弱灌注指数（PI）</w:t>
                  </w:r>
                </w:p>
                <w:p>
                  <w:pPr>
                    <w:pStyle w:val="null5"/>
                    <w:jc w:val="both"/>
                  </w:pPr>
                  <w:r>
                    <w:rPr>
                      <w:rFonts w:ascii="仿宋_GB2312" w:hAnsi="仿宋_GB2312" w:cs="仿宋_GB2312" w:eastAsia="仿宋_GB2312"/>
                      <w:sz w:val="24"/>
                    </w:rPr>
                    <w:t>18</w:t>
                  </w:r>
                  <w:r>
                    <w:rPr>
                      <w:rFonts w:ascii="仿宋_GB2312" w:hAnsi="仿宋_GB2312" w:cs="仿宋_GB2312" w:eastAsia="仿宋_GB2312"/>
                      <w:sz w:val="24"/>
                    </w:rPr>
                    <w:t>、提供双通道体温测量，提供两通道体温测量差值显示</w:t>
                  </w:r>
                </w:p>
                <w:p>
                  <w:pPr>
                    <w:pStyle w:val="null5"/>
                    <w:jc w:val="both"/>
                  </w:pPr>
                  <w:r>
                    <w:rPr>
                      <w:rFonts w:ascii="仿宋_GB2312" w:hAnsi="仿宋_GB2312" w:cs="仿宋_GB2312" w:eastAsia="仿宋_GB2312"/>
                      <w:sz w:val="24"/>
                    </w:rPr>
                    <w:t>19</w:t>
                  </w:r>
                  <w:r>
                    <w:rPr>
                      <w:rFonts w:ascii="仿宋_GB2312" w:hAnsi="仿宋_GB2312" w:cs="仿宋_GB2312" w:eastAsia="仿宋_GB2312"/>
                      <w:sz w:val="24"/>
                    </w:rPr>
                    <w:t>、提供手动、自动间隔、连续、序列四种无创血压测量模式</w:t>
                  </w:r>
                </w:p>
                <w:p>
                  <w:pPr>
                    <w:pStyle w:val="null5"/>
                    <w:jc w:val="both"/>
                  </w:pPr>
                  <w:r>
                    <w:rPr>
                      <w:rFonts w:ascii="仿宋_GB2312" w:hAnsi="仿宋_GB2312" w:cs="仿宋_GB2312" w:eastAsia="仿宋_GB2312"/>
                      <w:sz w:val="24"/>
                    </w:rPr>
                    <w:t>20</w:t>
                  </w:r>
                  <w:r>
                    <w:rPr>
                      <w:rFonts w:ascii="仿宋_GB2312" w:hAnsi="仿宋_GB2312" w:cs="仿宋_GB2312" w:eastAsia="仿宋_GB2312"/>
                      <w:sz w:val="24"/>
                    </w:rPr>
                    <w:t xml:space="preserve">、IBP测量范围：-50 </w:t>
                  </w:r>
                  <w:r>
                    <w:rPr>
                      <w:rFonts w:ascii="仿宋_GB2312" w:hAnsi="仿宋_GB2312" w:cs="仿宋_GB2312" w:eastAsia="仿宋_GB2312"/>
                      <w:sz w:val="24"/>
                    </w:rPr>
                    <w:t>–</w:t>
                  </w:r>
                  <w:r>
                    <w:rPr>
                      <w:rFonts w:ascii="仿宋_GB2312" w:hAnsi="仿宋_GB2312" w:cs="仿宋_GB2312" w:eastAsia="仿宋_GB2312"/>
                      <w:sz w:val="24"/>
                    </w:rPr>
                    <w:t xml:space="preserve"> 360 mmHg</w:t>
                  </w:r>
                  <w:r>
                    <w:rPr>
                      <w:rFonts w:ascii="仿宋_GB2312" w:hAnsi="仿宋_GB2312" w:cs="仿宋_GB2312" w:eastAsia="仿宋_GB2312"/>
                      <w:sz w:val="24"/>
                    </w:rPr>
                    <w:t>，支持实时PPV测量</w:t>
                  </w:r>
                </w:p>
                <w:p>
                  <w:pPr>
                    <w:pStyle w:val="null5"/>
                    <w:jc w:val="both"/>
                  </w:pPr>
                  <w:r>
                    <w:rPr>
                      <w:rFonts w:ascii="仿宋_GB2312" w:hAnsi="仿宋_GB2312" w:cs="仿宋_GB2312" w:eastAsia="仿宋_GB2312"/>
                      <w:sz w:val="24"/>
                    </w:rPr>
                    <w:t>21</w:t>
                  </w:r>
                  <w:r>
                    <w:rPr>
                      <w:rFonts w:ascii="仿宋_GB2312" w:hAnsi="仿宋_GB2312" w:cs="仿宋_GB2312" w:eastAsia="仿宋_GB2312"/>
                      <w:sz w:val="24"/>
                    </w:rPr>
                    <w:t>、&gt;=1000条事件回顾。每条报警事件至少能够存储30秒三道相关波形，以及报警触发时所有测量参数值</w:t>
                  </w:r>
                </w:p>
                <w:p>
                  <w:pPr>
                    <w:pStyle w:val="null5"/>
                    <w:jc w:val="both"/>
                  </w:pPr>
                  <w:r>
                    <w:rPr>
                      <w:rFonts w:ascii="仿宋_GB2312" w:hAnsi="仿宋_GB2312" w:cs="仿宋_GB2312" w:eastAsia="仿宋_GB2312"/>
                      <w:sz w:val="24"/>
                    </w:rPr>
                    <w:t>22</w:t>
                  </w:r>
                  <w:r>
                    <w:rPr>
                      <w:rFonts w:ascii="仿宋_GB2312" w:hAnsi="仿宋_GB2312" w:cs="仿宋_GB2312" w:eastAsia="仿宋_GB2312"/>
                      <w:sz w:val="24"/>
                    </w:rPr>
                    <w:t>、&gt;=40小时全息波形回顾，&gt;=1000条NIBP测量结果回顾，&gt;=120小时趋势数据回顾</w:t>
                  </w:r>
                </w:p>
              </w:tc>
            </w:tr>
          </w:tbl>
          <w:p/>
        </w:tc>
      </w:tr>
    </w:tbl>
    <w:p>
      <w:pPr>
        <w:pStyle w:val="null5"/>
        <w:jc w:val="left"/>
      </w:pPr>
      <w:r>
        <w:rPr>
          <w:rFonts w:ascii="仿宋_GB2312" w:hAnsi="仿宋_GB2312" w:cs="仿宋_GB2312" w:eastAsia="仿宋_GB2312"/>
        </w:rPr>
        <w:t>标的名称：电子内窥镜</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电子内窥镜</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994"/>
            </w:tblGrid>
            <w:tr>
              <w:tc>
                <w:tcPr>
                  <w:tcW w:type="dxa" w:w="99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、移动显示器LCD屏幕尺寸：≥10英寸</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、显示分辨率：≥1920 (RGB)X1200</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、采用内置可充电的拆卸式锂电池，连续使用时间不低于90分钟，支持热插拔</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、主机全触屏操作，可录像、拍照、冻结、白平衡等功能</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、屏幕画面3级缩放功能、光源照明亮度7级调节、优化图像质量</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、支持画面拍照，同屏浏览功能</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、具有DVI和SDI 视频同步输出功能，可配合外接监视器使用</w:t>
                  </w:r>
                </w:p>
                <w:p>
                  <w:pPr>
                    <w:pStyle w:val="null5"/>
                    <w:jc w:val="both"/>
                  </w:pPr>
                  <w:r>
                    <w:rPr>
                      <w:rFonts w:ascii="仿宋_GB2312" w:hAnsi="仿宋_GB2312" w:cs="仿宋_GB2312" w:eastAsia="仿宋_GB2312"/>
                      <w:sz w:val="24"/>
                    </w:rPr>
                    <w:t>8</w:t>
                  </w:r>
                  <w:r>
                    <w:rPr>
                      <w:rFonts w:ascii="仿宋_GB2312" w:hAnsi="仿宋_GB2312" w:cs="仿宋_GB2312" w:eastAsia="仿宋_GB2312"/>
                      <w:sz w:val="24"/>
                    </w:rPr>
                    <w:t>、具有移动存储功能，可外置存储支持≥1T, 数据存储格式(USB 接口) 支持图片 (BMP/JPG  格式)、视频 (AVI 格 式 ) 等</w:t>
                  </w:r>
                </w:p>
                <w:p>
                  <w:pPr>
                    <w:pStyle w:val="null5"/>
                    <w:jc w:val="both"/>
                  </w:pPr>
                  <w:r>
                    <w:rPr>
                      <w:rFonts w:ascii="仿宋_GB2312" w:hAnsi="仿宋_GB2312" w:cs="仿宋_GB2312" w:eastAsia="仿宋_GB2312"/>
                      <w:sz w:val="24"/>
                    </w:rPr>
                    <w:t>9</w:t>
                  </w:r>
                  <w:r>
                    <w:rPr>
                      <w:rFonts w:ascii="仿宋_GB2312" w:hAnsi="仿宋_GB2312" w:cs="仿宋_GB2312" w:eastAsia="仿宋_GB2312"/>
                      <w:sz w:val="24"/>
                    </w:rPr>
                    <w:t>、提供软件终身免费升级服务</w:t>
                  </w:r>
                </w:p>
                <w:p>
                  <w:pPr>
                    <w:pStyle w:val="null5"/>
                    <w:jc w:val="both"/>
                  </w:pPr>
                  <w:r>
                    <w:rPr>
                      <w:rFonts w:ascii="仿宋_GB2312" w:hAnsi="仿宋_GB2312" w:cs="仿宋_GB2312" w:eastAsia="仿宋_GB2312"/>
                      <w:sz w:val="24"/>
                    </w:rPr>
                    <w:t>10</w:t>
                  </w:r>
                  <w:r>
                    <w:rPr>
                      <w:rFonts w:ascii="仿宋_GB2312" w:hAnsi="仿宋_GB2312" w:cs="仿宋_GB2312" w:eastAsia="仿宋_GB2312"/>
                      <w:sz w:val="24"/>
                    </w:rPr>
                    <w:t>、图像真实性：无明显几何失真</w:t>
                  </w:r>
                </w:p>
                <w:p>
                  <w:pPr>
                    <w:pStyle w:val="null5"/>
                    <w:jc w:val="both"/>
                  </w:pPr>
                  <w:r>
                    <w:rPr>
                      <w:rFonts w:ascii="仿宋_GB2312" w:hAnsi="仿宋_GB2312" w:cs="仿宋_GB2312" w:eastAsia="仿宋_GB2312"/>
                      <w:sz w:val="24"/>
                    </w:rPr>
                    <w:t>11</w:t>
                  </w:r>
                  <w:r>
                    <w:rPr>
                      <w:rFonts w:ascii="仿宋_GB2312" w:hAnsi="仿宋_GB2312" w:cs="仿宋_GB2312" w:eastAsia="仿宋_GB2312"/>
                      <w:sz w:val="24"/>
                    </w:rPr>
                    <w:t>、连接方式：显示器与操作部通过延长线采连接方式，连接面平整易清洁，可直接清洗消毒</w:t>
                  </w:r>
                </w:p>
              </w:tc>
            </w:tr>
          </w:tbl>
          <w:p/>
        </w:tc>
      </w:tr>
    </w:tbl>
    <w:p>
      <w:pPr>
        <w:pStyle w:val="null5"/>
        <w:jc w:val="left"/>
      </w:pPr>
      <w:r>
        <w:rPr>
          <w:rFonts w:ascii="仿宋_GB2312" w:hAnsi="仿宋_GB2312" w:cs="仿宋_GB2312" w:eastAsia="仿宋_GB2312"/>
        </w:rPr>
        <w:t>标的名称：振动排痰机</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振动排痰机</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994"/>
            </w:tblGrid>
            <w:tr>
              <w:tc>
                <w:tcPr>
                  <w:tcW w:type="dxa" w:w="99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、手持治疗头的振幅值(P-P)≤1.8mm</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、靠垫治疗头的振幅值(P-P)=1.7mm</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、消毒方式：可用75%乙醇酒精擦拭消毒</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、振动模式≥3种，满足成人，儿童及幼儿治疗使用</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、强度调节:峰值振动频率10Hz~~60Hz，≥10个档位</w:t>
                  </w:r>
                </w:p>
              </w:tc>
            </w:tr>
          </w:tbl>
          <w:p/>
        </w:tc>
      </w:tr>
    </w:tbl>
    <w:p>
      <w:pPr>
        <w:pStyle w:val="null5"/>
        <w:jc w:val="left"/>
      </w:pPr>
      <w:r>
        <w:rPr>
          <w:rFonts w:ascii="仿宋_GB2312" w:hAnsi="仿宋_GB2312" w:cs="仿宋_GB2312" w:eastAsia="仿宋_GB2312"/>
        </w:rPr>
        <w:t>标的名称：监护仪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监护仪</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994"/>
            </w:tblGrid>
            <w:tr>
              <w:tc>
                <w:tcPr>
                  <w:tcW w:type="dxa" w:w="99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、模块化插件式床边监护仪，主机、显示屏和插件槽一体化设计，主机模块插槽数≥4个</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、监护仪主机（非辅助插件箱）每个槽位均具备插件模块红外通讯接口以及金属硬件通讯接口（非供电接口），保证模块通讯速率及稳定性</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、≥12英寸彩色电容触摸屏，高分辨率≥1280×800像素，≥8通道显示，显示屏亮度自动调节，屏幕支持手势滑动操作，支持穿戴医用防护手套操作</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、可内置高能锂电池，供电时间≥4小时</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、配置≥4个USB接口，支持连接鼠标、键盘、条码扫描枪和遥控器等USB设备</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、基本功能模块支持心电，呼吸，心率，无创血压，血氧饱和度，脉搏，双通道体温和双通道有创血压的同时监测</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、ECG支持3/5导心电监测，可选配6/12导联心电监测</w:t>
                  </w:r>
                </w:p>
                <w:p>
                  <w:pPr>
                    <w:pStyle w:val="null5"/>
                    <w:jc w:val="both"/>
                  </w:pPr>
                  <w:r>
                    <w:rPr>
                      <w:rFonts w:ascii="仿宋_GB2312" w:hAnsi="仿宋_GB2312" w:cs="仿宋_GB2312" w:eastAsia="仿宋_GB2312"/>
                      <w:sz w:val="24"/>
                    </w:rPr>
                    <w:t>8</w:t>
                  </w:r>
                  <w:r>
                    <w:rPr>
                      <w:rFonts w:ascii="仿宋_GB2312" w:hAnsi="仿宋_GB2312" w:cs="仿宋_GB2312" w:eastAsia="仿宋_GB2312"/>
                      <w:sz w:val="24"/>
                    </w:rPr>
                    <w:t>、支持室上性心动过速和SVCs/min等室上性心律失常分析</w:t>
                  </w:r>
                </w:p>
                <w:p>
                  <w:pPr>
                    <w:pStyle w:val="null5"/>
                    <w:jc w:val="both"/>
                  </w:pPr>
                  <w:r>
                    <w:rPr>
                      <w:rFonts w:ascii="仿宋_GB2312" w:hAnsi="仿宋_GB2312" w:cs="仿宋_GB2312" w:eastAsia="仿宋_GB2312"/>
                      <w:sz w:val="24"/>
                    </w:rPr>
                    <w:t>9</w:t>
                  </w:r>
                  <w:r>
                    <w:rPr>
                      <w:rFonts w:ascii="仿宋_GB2312" w:hAnsi="仿宋_GB2312" w:cs="仿宋_GB2312" w:eastAsia="仿宋_GB2312"/>
                      <w:sz w:val="24"/>
                    </w:rPr>
                    <w:t>、心电支持≥3个分析导联实时动态同步分析，并非多个导联波形同屏显示及12导联静息分析，需提供产品界面、说明书证明支持实时分析通道数量</w:t>
                  </w:r>
                </w:p>
                <w:p>
                  <w:pPr>
                    <w:pStyle w:val="null5"/>
                    <w:jc w:val="both"/>
                  </w:pPr>
                  <w:r>
                    <w:rPr>
                      <w:rFonts w:ascii="仿宋_GB2312" w:hAnsi="仿宋_GB2312" w:cs="仿宋_GB2312" w:eastAsia="仿宋_GB2312"/>
                      <w:sz w:val="24"/>
                    </w:rPr>
                    <w:t>10</w:t>
                  </w:r>
                  <w:r>
                    <w:rPr>
                      <w:rFonts w:ascii="仿宋_GB2312" w:hAnsi="仿宋_GB2312" w:cs="仿宋_GB2312" w:eastAsia="仿宋_GB2312"/>
                      <w:sz w:val="24"/>
                    </w:rPr>
                    <w:t>、提供ST段分析功能，适用于成人，小儿和新生儿，支持在专门的窗口中分组显示心脏前壁，下壁和侧壁的ST实时片段和参考片段</w:t>
                  </w:r>
                </w:p>
                <w:p>
                  <w:pPr>
                    <w:pStyle w:val="null5"/>
                    <w:jc w:val="both"/>
                  </w:pPr>
                  <w:r>
                    <w:rPr>
                      <w:rFonts w:ascii="仿宋_GB2312" w:hAnsi="仿宋_GB2312" w:cs="仿宋_GB2312" w:eastAsia="仿宋_GB2312"/>
                      <w:sz w:val="24"/>
                    </w:rPr>
                    <w:t>11</w:t>
                  </w:r>
                  <w:r>
                    <w:rPr>
                      <w:rFonts w:ascii="仿宋_GB2312" w:hAnsi="仿宋_GB2312" w:cs="仿宋_GB2312" w:eastAsia="仿宋_GB2312"/>
                      <w:sz w:val="24"/>
                    </w:rPr>
                    <w:t>、支持RR呼吸率测量，测量范围：1～200rpm</w:t>
                  </w:r>
                </w:p>
                <w:p>
                  <w:pPr>
                    <w:pStyle w:val="null5"/>
                    <w:jc w:val="both"/>
                  </w:pPr>
                  <w:r>
                    <w:rPr>
                      <w:rFonts w:ascii="仿宋_GB2312" w:hAnsi="仿宋_GB2312" w:cs="仿宋_GB2312" w:eastAsia="仿宋_GB2312"/>
                      <w:sz w:val="24"/>
                    </w:rPr>
                    <w:t>12</w:t>
                  </w:r>
                  <w:r>
                    <w:rPr>
                      <w:rFonts w:ascii="仿宋_GB2312" w:hAnsi="仿宋_GB2312" w:cs="仿宋_GB2312" w:eastAsia="仿宋_GB2312"/>
                      <w:sz w:val="24"/>
                    </w:rPr>
                    <w:t>、QT和QTc实时监测参数测量范围：200～800 ms</w:t>
                  </w:r>
                </w:p>
                <w:p>
                  <w:pPr>
                    <w:pStyle w:val="null5"/>
                    <w:jc w:val="both"/>
                  </w:pPr>
                  <w:r>
                    <w:rPr>
                      <w:rFonts w:ascii="仿宋_GB2312" w:hAnsi="仿宋_GB2312" w:cs="仿宋_GB2312" w:eastAsia="仿宋_GB2312"/>
                      <w:sz w:val="24"/>
                    </w:rPr>
                    <w:t>13</w:t>
                  </w:r>
                  <w:r>
                    <w:rPr>
                      <w:rFonts w:ascii="仿宋_GB2312" w:hAnsi="仿宋_GB2312" w:cs="仿宋_GB2312" w:eastAsia="仿宋_GB2312"/>
                      <w:sz w:val="24"/>
                    </w:rPr>
                    <w:t>、无创血压提供手动、自动间隔、连续、序列、整点五种测量模式</w:t>
                  </w:r>
                </w:p>
                <w:p>
                  <w:pPr>
                    <w:pStyle w:val="null5"/>
                    <w:jc w:val="both"/>
                  </w:pPr>
                  <w:r>
                    <w:rPr>
                      <w:rFonts w:ascii="仿宋_GB2312" w:hAnsi="仿宋_GB2312" w:cs="仿宋_GB2312" w:eastAsia="仿宋_GB2312"/>
                      <w:sz w:val="24"/>
                    </w:rPr>
                    <w:t>14</w:t>
                  </w:r>
                  <w:r>
                    <w:rPr>
                      <w:rFonts w:ascii="仿宋_GB2312" w:hAnsi="仿宋_GB2312" w:cs="仿宋_GB2312" w:eastAsia="仿宋_GB2312"/>
                      <w:sz w:val="24"/>
                    </w:rPr>
                    <w:t>、NIBP 成人病人类型收缩压测量：25～290mmHg</w:t>
                  </w:r>
                </w:p>
                <w:p>
                  <w:pPr>
                    <w:pStyle w:val="null5"/>
                    <w:jc w:val="both"/>
                  </w:pPr>
                  <w:r>
                    <w:rPr>
                      <w:rFonts w:ascii="仿宋_GB2312" w:hAnsi="仿宋_GB2312" w:cs="仿宋_GB2312" w:eastAsia="仿宋_GB2312"/>
                      <w:sz w:val="24"/>
                    </w:rPr>
                    <w:t>15</w:t>
                  </w:r>
                  <w:r>
                    <w:rPr>
                      <w:rFonts w:ascii="仿宋_GB2312" w:hAnsi="仿宋_GB2312" w:cs="仿宋_GB2312" w:eastAsia="仿宋_GB2312"/>
                      <w:sz w:val="24"/>
                    </w:rPr>
                    <w:t>、配置指套式血氧探头，支持浸泡清洁与消毒，防水等级≥IPX6</w:t>
                  </w:r>
                </w:p>
                <w:p>
                  <w:pPr>
                    <w:pStyle w:val="null5"/>
                    <w:jc w:val="both"/>
                  </w:pPr>
                  <w:r>
                    <w:rPr>
                      <w:rFonts w:ascii="仿宋_GB2312" w:hAnsi="仿宋_GB2312" w:cs="仿宋_GB2312" w:eastAsia="仿宋_GB2312"/>
                      <w:sz w:val="24"/>
                    </w:rPr>
                    <w:t>16</w:t>
                  </w:r>
                  <w:r>
                    <w:rPr>
                      <w:rFonts w:ascii="仿宋_GB2312" w:hAnsi="仿宋_GB2312" w:cs="仿宋_GB2312" w:eastAsia="仿宋_GB2312"/>
                      <w:sz w:val="24"/>
                    </w:rPr>
                    <w:t>、支持双通道有创压IBP监测，支持升级多达6通道有创压监测</w:t>
                  </w:r>
                </w:p>
                <w:p>
                  <w:pPr>
                    <w:pStyle w:val="null5"/>
                    <w:jc w:val="both"/>
                  </w:pPr>
                  <w:r>
                    <w:rPr>
                      <w:rFonts w:ascii="仿宋_GB2312" w:hAnsi="仿宋_GB2312" w:cs="仿宋_GB2312" w:eastAsia="仿宋_GB2312"/>
                      <w:sz w:val="24"/>
                    </w:rPr>
                    <w:t>17</w:t>
                  </w:r>
                  <w:r>
                    <w:rPr>
                      <w:rFonts w:ascii="仿宋_GB2312" w:hAnsi="仿宋_GB2312" w:cs="仿宋_GB2312" w:eastAsia="仿宋_GB2312"/>
                      <w:sz w:val="24"/>
                    </w:rPr>
                    <w:t>、有创压适用于成人，小儿和新生儿，有创压测量范围：-50～360mmHg</w:t>
                  </w:r>
                </w:p>
                <w:p>
                  <w:pPr>
                    <w:pStyle w:val="null5"/>
                    <w:jc w:val="both"/>
                  </w:pPr>
                  <w:r>
                    <w:rPr>
                      <w:rFonts w:ascii="仿宋_GB2312" w:hAnsi="仿宋_GB2312" w:cs="仿宋_GB2312" w:eastAsia="仿宋_GB2312"/>
                      <w:sz w:val="24"/>
                    </w:rPr>
                    <w:t>18</w:t>
                  </w:r>
                  <w:r>
                    <w:rPr>
                      <w:rFonts w:ascii="仿宋_GB2312" w:hAnsi="仿宋_GB2312" w:cs="仿宋_GB2312" w:eastAsia="仿宋_GB2312"/>
                      <w:sz w:val="24"/>
                    </w:rPr>
                    <w:t>、可升级微创连续血流动力学监测模块，非无创电阻抗法，具有更好的监测准确性，可采用PiCCO或类似技术，实现CCO连续心排量、SVV每搏变异量等血液动力学监测参数，直观观察病人的变化情况</w:t>
                  </w:r>
                </w:p>
                <w:p>
                  <w:pPr>
                    <w:pStyle w:val="null5"/>
                    <w:jc w:val="both"/>
                  </w:pPr>
                  <w:r>
                    <w:rPr>
                      <w:rFonts w:ascii="仿宋_GB2312" w:hAnsi="仿宋_GB2312" w:cs="仿宋_GB2312" w:eastAsia="仿宋_GB2312"/>
                      <w:sz w:val="24"/>
                    </w:rPr>
                    <w:t>19</w:t>
                  </w:r>
                  <w:r>
                    <w:rPr>
                      <w:rFonts w:ascii="仿宋_GB2312" w:hAnsi="仿宋_GB2312" w:cs="仿宋_GB2312" w:eastAsia="仿宋_GB2312"/>
                      <w:sz w:val="24"/>
                    </w:rPr>
                    <w:t>、可升级FloTrac监测功能模块或可实现FloTrac技术单机产品，非漂浮导管热稀释法或无创阻抗法，可通过监测桡动脉压力提供连续心排量（CCO），每搏量变异（SVV），实时外周血管阻力（SVR）等监测参数，满足连续血流动力学监测需求</w:t>
                  </w:r>
                </w:p>
                <w:p>
                  <w:pPr>
                    <w:pStyle w:val="null5"/>
                    <w:jc w:val="both"/>
                  </w:pPr>
                  <w:r>
                    <w:rPr>
                      <w:rFonts w:ascii="仿宋_GB2312" w:hAnsi="仿宋_GB2312" w:cs="仿宋_GB2312" w:eastAsia="仿宋_GB2312"/>
                      <w:sz w:val="24"/>
                    </w:rPr>
                    <w:t>20</w:t>
                  </w:r>
                  <w:r>
                    <w:rPr>
                      <w:rFonts w:ascii="仿宋_GB2312" w:hAnsi="仿宋_GB2312" w:cs="仿宋_GB2312" w:eastAsia="仿宋_GB2312"/>
                      <w:sz w:val="24"/>
                    </w:rPr>
                    <w:t>、具有图形化报警指示功能，帮助医护团队快速识别报警来源</w:t>
                  </w:r>
                </w:p>
                <w:p>
                  <w:pPr>
                    <w:pStyle w:val="null5"/>
                    <w:jc w:val="both"/>
                  </w:pPr>
                  <w:r>
                    <w:rPr>
                      <w:rFonts w:ascii="仿宋_GB2312" w:hAnsi="仿宋_GB2312" w:cs="仿宋_GB2312" w:eastAsia="仿宋_GB2312"/>
                      <w:sz w:val="24"/>
                    </w:rPr>
                    <w:t>21</w:t>
                  </w:r>
                  <w:r>
                    <w:rPr>
                      <w:rFonts w:ascii="仿宋_GB2312" w:hAnsi="仿宋_GB2312" w:cs="仿宋_GB2312" w:eastAsia="仿宋_GB2312"/>
                      <w:sz w:val="24"/>
                    </w:rPr>
                    <w:t>、具有报警升级功能，当参数报警经过一定的时间未被处理或伴发了其他报警，就会升级到更高一个级别</w:t>
                  </w:r>
                </w:p>
                <w:p>
                  <w:pPr>
                    <w:pStyle w:val="null5"/>
                    <w:jc w:val="both"/>
                  </w:pPr>
                  <w:r>
                    <w:rPr>
                      <w:rFonts w:ascii="仿宋_GB2312" w:hAnsi="仿宋_GB2312" w:cs="仿宋_GB2312" w:eastAsia="仿宋_GB2312"/>
                      <w:sz w:val="24"/>
                    </w:rPr>
                    <w:t>22</w:t>
                  </w:r>
                  <w:r>
                    <w:rPr>
                      <w:rFonts w:ascii="仿宋_GB2312" w:hAnsi="仿宋_GB2312" w:cs="仿宋_GB2312" w:eastAsia="仿宋_GB2312"/>
                      <w:sz w:val="24"/>
                    </w:rPr>
                    <w:t>、支持≥800条事件回顾。每条报警事件至少能够存储32秒三道相关波形，以及报警触发时所有测量参数值</w:t>
                  </w:r>
                </w:p>
                <w:p>
                  <w:pPr>
                    <w:pStyle w:val="null5"/>
                    <w:jc w:val="both"/>
                  </w:pPr>
                  <w:r>
                    <w:rPr>
                      <w:rFonts w:ascii="仿宋_GB2312" w:hAnsi="仿宋_GB2312" w:cs="仿宋_GB2312" w:eastAsia="仿宋_GB2312"/>
                      <w:sz w:val="24"/>
                    </w:rPr>
                    <w:t>23</w:t>
                  </w:r>
                  <w:r>
                    <w:rPr>
                      <w:rFonts w:ascii="仿宋_GB2312" w:hAnsi="仿宋_GB2312" w:cs="仿宋_GB2312" w:eastAsia="仿宋_GB2312"/>
                      <w:sz w:val="24"/>
                    </w:rPr>
                    <w:t>、支持≥120小时（分辨率1分钟）ST模板存储与回顾</w:t>
                  </w:r>
                </w:p>
                <w:p>
                  <w:pPr>
                    <w:pStyle w:val="null5"/>
                    <w:jc w:val="both"/>
                  </w:pPr>
                  <w:r>
                    <w:rPr>
                      <w:rFonts w:ascii="仿宋_GB2312" w:hAnsi="仿宋_GB2312" w:cs="仿宋_GB2312" w:eastAsia="仿宋_GB2312"/>
                      <w:sz w:val="24"/>
                    </w:rPr>
                    <w:t>24</w:t>
                  </w:r>
                  <w:r>
                    <w:rPr>
                      <w:rFonts w:ascii="仿宋_GB2312" w:hAnsi="仿宋_GB2312" w:cs="仿宋_GB2312" w:eastAsia="仿宋_GB2312"/>
                      <w:sz w:val="24"/>
                    </w:rPr>
                    <w:t>、支持与除颤监护仪，遥测混合联通至中心监护系统，实现护士站的集中管理</w:t>
                  </w:r>
                </w:p>
              </w:tc>
            </w:tr>
          </w:tbl>
          <w:p/>
        </w:tc>
      </w:tr>
    </w:tbl>
    <w:p>
      <w:pPr>
        <w:pStyle w:val="null5"/>
        <w:jc w:val="left"/>
      </w:pPr>
      <w:r>
        <w:rPr>
          <w:rFonts w:ascii="仿宋_GB2312" w:hAnsi="仿宋_GB2312" w:cs="仿宋_GB2312" w:eastAsia="仿宋_GB2312"/>
        </w:rPr>
        <w:t>标的名称：麻醉机</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麻醉机</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994"/>
            </w:tblGrid>
            <w:tr>
              <w:tc>
                <w:tcPr>
                  <w:tcW w:type="dxa" w:w="99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、配置需求：全能麻醉系统：1台</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、技术规格：</w:t>
                  </w:r>
                </w:p>
                <w:p>
                  <w:pPr>
                    <w:pStyle w:val="null5"/>
                    <w:jc w:val="both"/>
                  </w:pPr>
                  <w:r>
                    <w:rPr>
                      <w:rFonts w:ascii="仿宋_GB2312" w:hAnsi="仿宋_GB2312" w:cs="仿宋_GB2312" w:eastAsia="仿宋_GB2312"/>
                      <w:sz w:val="24"/>
                    </w:rPr>
                    <w:t>2.1</w:t>
                  </w:r>
                  <w:r>
                    <w:rPr>
                      <w:rFonts w:ascii="仿宋_GB2312" w:hAnsi="仿宋_GB2312" w:cs="仿宋_GB2312" w:eastAsia="仿宋_GB2312"/>
                      <w:sz w:val="24"/>
                    </w:rPr>
                    <w:t>、工作条件及基本配件</w:t>
                  </w:r>
                </w:p>
                <w:p>
                  <w:pPr>
                    <w:pStyle w:val="null5"/>
                    <w:jc w:val="both"/>
                  </w:pPr>
                  <w:r>
                    <w:rPr>
                      <w:rFonts w:ascii="仿宋_GB2312" w:hAnsi="仿宋_GB2312" w:cs="仿宋_GB2312" w:eastAsia="仿宋_GB2312"/>
                      <w:sz w:val="24"/>
                    </w:rPr>
                    <w:t>2.1.1</w:t>
                  </w:r>
                  <w:r>
                    <w:rPr>
                      <w:rFonts w:ascii="仿宋_GB2312" w:hAnsi="仿宋_GB2312" w:cs="仿宋_GB2312" w:eastAsia="仿宋_GB2312"/>
                      <w:sz w:val="24"/>
                    </w:rPr>
                    <w:t>、电源：220V-240V，50/60Hz，支持≥4个辅助电源接口</w:t>
                  </w:r>
                </w:p>
                <w:p>
                  <w:pPr>
                    <w:pStyle w:val="null5"/>
                    <w:jc w:val="both"/>
                  </w:pPr>
                  <w:r>
                    <w:rPr>
                      <w:rFonts w:ascii="仿宋_GB2312" w:hAnsi="仿宋_GB2312" w:cs="仿宋_GB2312" w:eastAsia="仿宋_GB2312"/>
                      <w:sz w:val="24"/>
                    </w:rPr>
                    <w:t>2.1.2</w:t>
                  </w:r>
                  <w:r>
                    <w:rPr>
                      <w:rFonts w:ascii="仿宋_GB2312" w:hAnsi="仿宋_GB2312" w:cs="仿宋_GB2312" w:eastAsia="仿宋_GB2312"/>
                      <w:sz w:val="24"/>
                    </w:rPr>
                    <w:t>、接口：至少包含1个LAN接口支持网络和软件升级, 1个RS-232 接口，1个视频信号接口，2个USB接口；可选配基于无线网卡的网路接口</w:t>
                  </w:r>
                </w:p>
                <w:p>
                  <w:pPr>
                    <w:pStyle w:val="null5"/>
                    <w:jc w:val="both"/>
                  </w:pPr>
                  <w:r>
                    <w:rPr>
                      <w:rFonts w:ascii="仿宋_GB2312" w:hAnsi="仿宋_GB2312" w:cs="仿宋_GB2312" w:eastAsia="仿宋_GB2312"/>
                      <w:sz w:val="24"/>
                    </w:rPr>
                    <w:t>2.1.3</w:t>
                  </w:r>
                  <w:r>
                    <w:rPr>
                      <w:rFonts w:ascii="仿宋_GB2312" w:hAnsi="仿宋_GB2312" w:cs="仿宋_GB2312" w:eastAsia="仿宋_GB2312"/>
                      <w:sz w:val="24"/>
                    </w:rPr>
                    <w:t>、机架：中央刹车系统，大脚轮配有防缆线缠绕功能，带工作台侧栏杆推车，可选配折叠辅助工作台</w:t>
                  </w:r>
                </w:p>
                <w:p>
                  <w:pPr>
                    <w:pStyle w:val="null5"/>
                    <w:jc w:val="both"/>
                  </w:pPr>
                  <w:r>
                    <w:rPr>
                      <w:rFonts w:ascii="仿宋_GB2312" w:hAnsi="仿宋_GB2312" w:cs="仿宋_GB2312" w:eastAsia="仿宋_GB2312"/>
                      <w:sz w:val="24"/>
                    </w:rPr>
                    <w:t>2.1.4</w:t>
                  </w:r>
                  <w:r>
                    <w:rPr>
                      <w:rFonts w:ascii="仿宋_GB2312" w:hAnsi="仿宋_GB2312" w:cs="仿宋_GB2312" w:eastAsia="仿宋_GB2312"/>
                      <w:sz w:val="24"/>
                    </w:rPr>
                    <w:t>、显示屏可360度旋转，俯仰角度可调节</w:t>
                  </w:r>
                </w:p>
                <w:p>
                  <w:pPr>
                    <w:pStyle w:val="null5"/>
                    <w:jc w:val="both"/>
                  </w:pPr>
                  <w:r>
                    <w:rPr>
                      <w:rFonts w:ascii="仿宋_GB2312" w:hAnsi="仿宋_GB2312" w:cs="仿宋_GB2312" w:eastAsia="仿宋_GB2312"/>
                      <w:sz w:val="24"/>
                    </w:rPr>
                    <w:t>2.1.5</w:t>
                  </w:r>
                  <w:r>
                    <w:rPr>
                      <w:rFonts w:ascii="仿宋_GB2312" w:hAnsi="仿宋_GB2312" w:cs="仿宋_GB2312" w:eastAsia="仿宋_GB2312"/>
                      <w:sz w:val="24"/>
                    </w:rPr>
                    <w:t>、适合内窥镜手术模式：具备工作台照明光，且亮度可调，能够在黑暗环境中提供麻醉机工作台面照明</w:t>
                  </w:r>
                </w:p>
                <w:p>
                  <w:pPr>
                    <w:pStyle w:val="null5"/>
                    <w:jc w:val="both"/>
                  </w:pPr>
                  <w:r>
                    <w:rPr>
                      <w:rFonts w:ascii="仿宋_GB2312" w:hAnsi="仿宋_GB2312" w:cs="仿宋_GB2312" w:eastAsia="仿宋_GB2312"/>
                      <w:sz w:val="24"/>
                    </w:rPr>
                    <w:t>2.1.6</w:t>
                  </w:r>
                  <w:r>
                    <w:rPr>
                      <w:rFonts w:ascii="仿宋_GB2312" w:hAnsi="仿宋_GB2312" w:cs="仿宋_GB2312" w:eastAsia="仿宋_GB2312"/>
                      <w:sz w:val="24"/>
                    </w:rPr>
                    <w:t>、非待机状态转动关机旋钮，主机具备10秒延迟关机功能，以避免误操作保证病人安全</w:t>
                  </w:r>
                </w:p>
                <w:p>
                  <w:pPr>
                    <w:pStyle w:val="null5"/>
                    <w:jc w:val="both"/>
                  </w:pPr>
                  <w:r>
                    <w:rPr>
                      <w:rFonts w:ascii="仿宋_GB2312" w:hAnsi="仿宋_GB2312" w:cs="仿宋_GB2312" w:eastAsia="仿宋_GB2312"/>
                      <w:sz w:val="24"/>
                    </w:rPr>
                    <w:t>2.1.7</w:t>
                  </w:r>
                  <w:r>
                    <w:rPr>
                      <w:rFonts w:ascii="仿宋_GB2312" w:hAnsi="仿宋_GB2312" w:cs="仿宋_GB2312" w:eastAsia="仿宋_GB2312"/>
                      <w:sz w:val="24"/>
                    </w:rPr>
                    <w:t>、用于对成人、儿童和新生儿的吸入麻醉及呼吸管理</w:t>
                  </w:r>
                </w:p>
                <w:p>
                  <w:pPr>
                    <w:pStyle w:val="null5"/>
                    <w:jc w:val="both"/>
                  </w:pPr>
                  <w:r>
                    <w:rPr>
                      <w:rFonts w:ascii="仿宋_GB2312" w:hAnsi="仿宋_GB2312" w:cs="仿宋_GB2312" w:eastAsia="仿宋_GB2312"/>
                      <w:sz w:val="24"/>
                    </w:rPr>
                    <w:t>2.2</w:t>
                  </w:r>
                  <w:r>
                    <w:rPr>
                      <w:rFonts w:ascii="仿宋_GB2312" w:hAnsi="仿宋_GB2312" w:cs="仿宋_GB2312" w:eastAsia="仿宋_GB2312"/>
                      <w:sz w:val="24"/>
                    </w:rPr>
                    <w:t>、气源</w:t>
                  </w:r>
                </w:p>
                <w:p>
                  <w:pPr>
                    <w:pStyle w:val="null5"/>
                    <w:jc w:val="both"/>
                  </w:pPr>
                  <w:r>
                    <w:rPr>
                      <w:rFonts w:ascii="仿宋_GB2312" w:hAnsi="仿宋_GB2312" w:cs="仿宋_GB2312" w:eastAsia="仿宋_GB2312"/>
                      <w:sz w:val="24"/>
                    </w:rPr>
                    <w:t>2.2.1</w:t>
                  </w:r>
                  <w:r>
                    <w:rPr>
                      <w:rFonts w:ascii="仿宋_GB2312" w:hAnsi="仿宋_GB2312" w:cs="仿宋_GB2312" w:eastAsia="仿宋_GB2312"/>
                      <w:sz w:val="24"/>
                    </w:rPr>
                    <w:t>、标配氧气、空气两气源</w:t>
                  </w:r>
                </w:p>
                <w:p>
                  <w:pPr>
                    <w:pStyle w:val="null5"/>
                    <w:jc w:val="both"/>
                  </w:pPr>
                  <w:r>
                    <w:rPr>
                      <w:rFonts w:ascii="仿宋_GB2312" w:hAnsi="仿宋_GB2312" w:cs="仿宋_GB2312" w:eastAsia="仿宋_GB2312"/>
                      <w:sz w:val="24"/>
                    </w:rPr>
                    <w:t>2.2.2</w:t>
                  </w:r>
                  <w:r>
                    <w:rPr>
                      <w:rFonts w:ascii="仿宋_GB2312" w:hAnsi="仿宋_GB2312" w:cs="仿宋_GB2312" w:eastAsia="仿宋_GB2312"/>
                      <w:sz w:val="24"/>
                    </w:rPr>
                    <w:t>、具备氧笑联动系统，保证接入氧气和笑气时氧浓度不低于25%</w:t>
                  </w:r>
                </w:p>
                <w:p>
                  <w:pPr>
                    <w:pStyle w:val="null5"/>
                    <w:jc w:val="both"/>
                  </w:pPr>
                  <w:r>
                    <w:rPr>
                      <w:rFonts w:ascii="仿宋_GB2312" w:hAnsi="仿宋_GB2312" w:cs="仿宋_GB2312" w:eastAsia="仿宋_GB2312"/>
                      <w:sz w:val="24"/>
                    </w:rPr>
                    <w:t>2.2.3</w:t>
                  </w:r>
                  <w:r>
                    <w:rPr>
                      <w:rFonts w:ascii="仿宋_GB2312" w:hAnsi="仿宋_GB2312" w:cs="仿宋_GB2312" w:eastAsia="仿宋_GB2312"/>
                      <w:sz w:val="24"/>
                    </w:rPr>
                    <w:t>、快速充氧范围25 - 75 L/min</w:t>
                  </w:r>
                </w:p>
                <w:p>
                  <w:pPr>
                    <w:pStyle w:val="null5"/>
                    <w:jc w:val="both"/>
                  </w:pPr>
                  <w:r>
                    <w:rPr>
                      <w:rFonts w:ascii="仿宋_GB2312" w:hAnsi="仿宋_GB2312" w:cs="仿宋_GB2312" w:eastAsia="仿宋_GB2312"/>
                      <w:sz w:val="24"/>
                    </w:rPr>
                    <w:t>2.3</w:t>
                  </w:r>
                  <w:r>
                    <w:rPr>
                      <w:rFonts w:ascii="仿宋_GB2312" w:hAnsi="仿宋_GB2312" w:cs="仿宋_GB2312" w:eastAsia="仿宋_GB2312"/>
                      <w:sz w:val="24"/>
                    </w:rPr>
                    <w:t>、流量计</w:t>
                  </w:r>
                </w:p>
                <w:p>
                  <w:pPr>
                    <w:pStyle w:val="null5"/>
                    <w:jc w:val="both"/>
                  </w:pPr>
                  <w:r>
                    <w:rPr>
                      <w:rFonts w:ascii="仿宋_GB2312" w:hAnsi="仿宋_GB2312" w:cs="仿宋_GB2312" w:eastAsia="仿宋_GB2312"/>
                      <w:sz w:val="24"/>
                    </w:rPr>
                    <w:t>2.3.1</w:t>
                  </w:r>
                  <w:r>
                    <w:rPr>
                      <w:rFonts w:ascii="仿宋_GB2312" w:hAnsi="仿宋_GB2312" w:cs="仿宋_GB2312" w:eastAsia="仿宋_GB2312"/>
                      <w:sz w:val="24"/>
                    </w:rPr>
                    <w:t>、电子显示流量计，空气范围： 0L/min～15L/min，氧气范围： 0L/min～15L/min，笑气范围： 0L/min～12L/min</w:t>
                  </w:r>
                </w:p>
                <w:p>
                  <w:pPr>
                    <w:pStyle w:val="null5"/>
                    <w:jc w:val="both"/>
                  </w:pPr>
                  <w:r>
                    <w:rPr>
                      <w:rFonts w:ascii="仿宋_GB2312" w:hAnsi="仿宋_GB2312" w:cs="仿宋_GB2312" w:eastAsia="仿宋_GB2312"/>
                      <w:sz w:val="24"/>
                    </w:rPr>
                    <w:t>2.3.2</w:t>
                  </w:r>
                  <w:r>
                    <w:rPr>
                      <w:rFonts w:ascii="仿宋_GB2312" w:hAnsi="仿宋_GB2312" w:cs="仿宋_GB2312" w:eastAsia="仿宋_GB2312"/>
                      <w:sz w:val="24"/>
                    </w:rPr>
                    <w:t>、电子流量计配备各支路流量数字显示和屏幕虚拟流量管显示，屏幕可显示新鲜气体设置总流量和氧浓度</w:t>
                  </w:r>
                </w:p>
                <w:p>
                  <w:pPr>
                    <w:pStyle w:val="null5"/>
                    <w:jc w:val="both"/>
                  </w:pPr>
                  <w:r>
                    <w:rPr>
                      <w:rFonts w:ascii="仿宋_GB2312" w:hAnsi="仿宋_GB2312" w:cs="仿宋_GB2312" w:eastAsia="仿宋_GB2312"/>
                      <w:sz w:val="24"/>
                    </w:rPr>
                    <w:t>2.3.3</w:t>
                  </w:r>
                  <w:r>
                    <w:rPr>
                      <w:rFonts w:ascii="仿宋_GB2312" w:hAnsi="仿宋_GB2312" w:cs="仿宋_GB2312" w:eastAsia="仿宋_GB2312"/>
                      <w:sz w:val="24"/>
                    </w:rPr>
                    <w:t>、具备辅助吸氧流量计</w:t>
                  </w:r>
                </w:p>
                <w:p>
                  <w:pPr>
                    <w:pStyle w:val="null5"/>
                    <w:jc w:val="both"/>
                  </w:pPr>
                  <w:r>
                    <w:rPr>
                      <w:rFonts w:ascii="仿宋_GB2312" w:hAnsi="仿宋_GB2312" w:cs="仿宋_GB2312" w:eastAsia="仿宋_GB2312"/>
                      <w:sz w:val="24"/>
                    </w:rPr>
                    <w:t>2.4</w:t>
                  </w:r>
                  <w:r>
                    <w:rPr>
                      <w:rFonts w:ascii="仿宋_GB2312" w:hAnsi="仿宋_GB2312" w:cs="仿宋_GB2312" w:eastAsia="仿宋_GB2312"/>
                      <w:sz w:val="24"/>
                    </w:rPr>
                    <w:t>、挥发罐</w:t>
                  </w:r>
                </w:p>
                <w:p>
                  <w:pPr>
                    <w:pStyle w:val="null5"/>
                    <w:jc w:val="both"/>
                  </w:pPr>
                  <w:r>
                    <w:rPr>
                      <w:rFonts w:ascii="仿宋_GB2312" w:hAnsi="仿宋_GB2312" w:cs="仿宋_GB2312" w:eastAsia="仿宋_GB2312"/>
                      <w:sz w:val="24"/>
                    </w:rPr>
                    <w:t>2.4.1</w:t>
                  </w:r>
                  <w:r>
                    <w:rPr>
                      <w:rFonts w:ascii="仿宋_GB2312" w:hAnsi="仿宋_GB2312" w:cs="仿宋_GB2312" w:eastAsia="仿宋_GB2312"/>
                      <w:sz w:val="24"/>
                    </w:rPr>
                    <w:t>、标配双麻醉罐位</w:t>
                  </w:r>
                </w:p>
                <w:p>
                  <w:pPr>
                    <w:pStyle w:val="null5"/>
                    <w:jc w:val="both"/>
                  </w:pPr>
                  <w:r>
                    <w:rPr>
                      <w:rFonts w:ascii="仿宋_GB2312" w:hAnsi="仿宋_GB2312" w:cs="仿宋_GB2312" w:eastAsia="仿宋_GB2312"/>
                      <w:sz w:val="24"/>
                    </w:rPr>
                    <w:t>2.4.2</w:t>
                  </w:r>
                  <w:r>
                    <w:rPr>
                      <w:rFonts w:ascii="仿宋_GB2312" w:hAnsi="仿宋_GB2312" w:cs="仿宋_GB2312" w:eastAsia="仿宋_GB2312"/>
                      <w:sz w:val="24"/>
                    </w:rPr>
                    <w:t>、标配一个高品质七氟醚挥发罐，具备压力、流速和温度补偿</w:t>
                  </w:r>
                </w:p>
                <w:p>
                  <w:pPr>
                    <w:pStyle w:val="null5"/>
                    <w:jc w:val="both"/>
                  </w:pPr>
                  <w:r>
                    <w:rPr>
                      <w:rFonts w:ascii="仿宋_GB2312" w:hAnsi="仿宋_GB2312" w:cs="仿宋_GB2312" w:eastAsia="仿宋_GB2312"/>
                      <w:sz w:val="24"/>
                    </w:rPr>
                    <w:t>2.5</w:t>
                  </w:r>
                  <w:r>
                    <w:rPr>
                      <w:rFonts w:ascii="仿宋_GB2312" w:hAnsi="仿宋_GB2312" w:cs="仿宋_GB2312" w:eastAsia="仿宋_GB2312"/>
                      <w:sz w:val="24"/>
                    </w:rPr>
                    <w:t>、呼吸回路</w:t>
                  </w:r>
                </w:p>
                <w:p>
                  <w:pPr>
                    <w:pStyle w:val="null5"/>
                    <w:jc w:val="both"/>
                  </w:pPr>
                  <w:r>
                    <w:rPr>
                      <w:rFonts w:ascii="仿宋_GB2312" w:hAnsi="仿宋_GB2312" w:cs="仿宋_GB2312" w:eastAsia="仿宋_GB2312"/>
                      <w:sz w:val="24"/>
                    </w:rPr>
                    <w:t>2.5.1</w:t>
                  </w:r>
                  <w:r>
                    <w:rPr>
                      <w:rFonts w:ascii="仿宋_GB2312" w:hAnsi="仿宋_GB2312" w:cs="仿宋_GB2312" w:eastAsia="仿宋_GB2312"/>
                      <w:sz w:val="24"/>
                    </w:rPr>
                    <w:t>、一体化集成回路，具有可观测的吸气呼气单向阀，机械气道压力表以及手动/机控切换开关</w:t>
                  </w:r>
                </w:p>
                <w:p>
                  <w:pPr>
                    <w:pStyle w:val="null5"/>
                    <w:jc w:val="both"/>
                  </w:pPr>
                  <w:r>
                    <w:rPr>
                      <w:rFonts w:ascii="仿宋_GB2312" w:hAnsi="仿宋_GB2312" w:cs="仿宋_GB2312" w:eastAsia="仿宋_GB2312"/>
                      <w:sz w:val="24"/>
                    </w:rPr>
                    <w:t>2.5.2</w:t>
                  </w:r>
                  <w:r>
                    <w:rPr>
                      <w:rFonts w:ascii="仿宋_GB2312" w:hAnsi="仿宋_GB2312" w:cs="仿宋_GB2312" w:eastAsia="仿宋_GB2312"/>
                      <w:sz w:val="24"/>
                    </w:rPr>
                    <w:t>、回路部件可以耐受134℃高温高压消毒以避免院内交叉感染(包括流量传感器)</w:t>
                  </w:r>
                </w:p>
                <w:p>
                  <w:pPr>
                    <w:pStyle w:val="null5"/>
                    <w:jc w:val="both"/>
                  </w:pPr>
                  <w:r>
                    <w:rPr>
                      <w:rFonts w:ascii="仿宋_GB2312" w:hAnsi="仿宋_GB2312" w:cs="仿宋_GB2312" w:eastAsia="仿宋_GB2312"/>
                      <w:sz w:val="24"/>
                    </w:rPr>
                    <w:t>2.5.3</w:t>
                  </w:r>
                  <w:r>
                    <w:rPr>
                      <w:rFonts w:ascii="仿宋_GB2312" w:hAnsi="仿宋_GB2312" w:cs="仿宋_GB2312" w:eastAsia="仿宋_GB2312"/>
                      <w:sz w:val="24"/>
                    </w:rPr>
                    <w:t>、二氧化碳吸收罐，容积≤1500ml，满足临床低微流量麻醉需要</w:t>
                  </w:r>
                </w:p>
                <w:p>
                  <w:pPr>
                    <w:pStyle w:val="null5"/>
                    <w:jc w:val="both"/>
                  </w:pPr>
                  <w:r>
                    <w:rPr>
                      <w:rFonts w:ascii="仿宋_GB2312" w:hAnsi="仿宋_GB2312" w:cs="仿宋_GB2312" w:eastAsia="仿宋_GB2312"/>
                      <w:sz w:val="24"/>
                    </w:rPr>
                    <w:t>2.5.4</w:t>
                  </w:r>
                  <w:r>
                    <w:rPr>
                      <w:rFonts w:ascii="仿宋_GB2312" w:hAnsi="仿宋_GB2312" w:cs="仿宋_GB2312" w:eastAsia="仿宋_GB2312"/>
                      <w:sz w:val="24"/>
                    </w:rPr>
                    <w:t>、内置双流量传感器，分别在吸入端，呼出端，流量传感器用户无需工具可自行校准</w:t>
                  </w:r>
                </w:p>
                <w:p>
                  <w:pPr>
                    <w:pStyle w:val="null5"/>
                    <w:jc w:val="both"/>
                  </w:pPr>
                  <w:r>
                    <w:rPr>
                      <w:rFonts w:ascii="仿宋_GB2312" w:hAnsi="仿宋_GB2312" w:cs="仿宋_GB2312" w:eastAsia="仿宋_GB2312"/>
                      <w:sz w:val="24"/>
                    </w:rPr>
                    <w:t>2.5.5</w:t>
                  </w:r>
                  <w:r>
                    <w:rPr>
                      <w:rFonts w:ascii="仿宋_GB2312" w:hAnsi="仿宋_GB2312" w:cs="仿宋_GB2312" w:eastAsia="仿宋_GB2312"/>
                      <w:sz w:val="24"/>
                    </w:rPr>
                    <w:t>、具有回路整体加温功能，保证回路不受积水影响，保证流量传感器精准及向病人提供温暖气体，避免对呼吸道的刺激</w:t>
                  </w:r>
                </w:p>
                <w:p>
                  <w:pPr>
                    <w:pStyle w:val="null5"/>
                    <w:jc w:val="both"/>
                  </w:pPr>
                  <w:r>
                    <w:rPr>
                      <w:rFonts w:ascii="仿宋_GB2312" w:hAnsi="仿宋_GB2312" w:cs="仿宋_GB2312" w:eastAsia="仿宋_GB2312"/>
                      <w:sz w:val="24"/>
                    </w:rPr>
                    <w:t>2.5.6</w:t>
                  </w:r>
                  <w:r>
                    <w:rPr>
                      <w:rFonts w:ascii="仿宋_GB2312" w:hAnsi="仿宋_GB2312" w:cs="仿宋_GB2312" w:eastAsia="仿宋_GB2312"/>
                      <w:sz w:val="24"/>
                    </w:rPr>
                    <w:t>、标配CO2旁路功能，在机械通气过程中，更换钠石灰罐无需关停机械通气，可方便直接更换</w:t>
                  </w:r>
                </w:p>
                <w:p>
                  <w:pPr>
                    <w:pStyle w:val="null5"/>
                    <w:jc w:val="both"/>
                  </w:pPr>
                  <w:r>
                    <w:rPr>
                      <w:rFonts w:ascii="仿宋_GB2312" w:hAnsi="仿宋_GB2312" w:cs="仿宋_GB2312" w:eastAsia="仿宋_GB2312"/>
                      <w:sz w:val="24"/>
                    </w:rPr>
                    <w:t>2.5.7</w:t>
                  </w:r>
                  <w:r>
                    <w:rPr>
                      <w:rFonts w:ascii="仿宋_GB2312" w:hAnsi="仿宋_GB2312" w:cs="仿宋_GB2312" w:eastAsia="仿宋_GB2312"/>
                      <w:sz w:val="24"/>
                    </w:rPr>
                    <w:t>、具备智能回路识别报警系统，当钠石灰罐未安装到位时，机器能智能识别，并报警提示</w:t>
                  </w:r>
                </w:p>
                <w:p>
                  <w:pPr>
                    <w:pStyle w:val="null5"/>
                    <w:jc w:val="both"/>
                  </w:pPr>
                  <w:r>
                    <w:rPr>
                      <w:rFonts w:ascii="仿宋_GB2312" w:hAnsi="仿宋_GB2312" w:cs="仿宋_GB2312" w:eastAsia="仿宋_GB2312"/>
                      <w:sz w:val="24"/>
                    </w:rPr>
                    <w:t>2.5.8</w:t>
                  </w:r>
                  <w:r>
                    <w:rPr>
                      <w:rFonts w:ascii="仿宋_GB2312" w:hAnsi="仿宋_GB2312" w:cs="仿宋_GB2312" w:eastAsia="仿宋_GB2312"/>
                      <w:sz w:val="24"/>
                    </w:rPr>
                    <w:t>、呼吸系统泄漏量≤60mL/min（在3.0kPa压力条件下）</w:t>
                  </w:r>
                </w:p>
                <w:p>
                  <w:pPr>
                    <w:pStyle w:val="null5"/>
                    <w:jc w:val="both"/>
                  </w:pPr>
                  <w:r>
                    <w:rPr>
                      <w:rFonts w:ascii="仿宋_GB2312" w:hAnsi="仿宋_GB2312" w:cs="仿宋_GB2312" w:eastAsia="仿宋_GB2312"/>
                      <w:sz w:val="24"/>
                    </w:rPr>
                    <w:t>2.6</w:t>
                  </w:r>
                  <w:r>
                    <w:rPr>
                      <w:rFonts w:ascii="仿宋_GB2312" w:hAnsi="仿宋_GB2312" w:cs="仿宋_GB2312" w:eastAsia="仿宋_GB2312"/>
                      <w:sz w:val="24"/>
                    </w:rPr>
                    <w:t>、呼吸机</w:t>
                  </w:r>
                </w:p>
                <w:p>
                  <w:pPr>
                    <w:pStyle w:val="null5"/>
                    <w:jc w:val="both"/>
                  </w:pPr>
                  <w:r>
                    <w:rPr>
                      <w:rFonts w:ascii="仿宋_GB2312" w:hAnsi="仿宋_GB2312" w:cs="仿宋_GB2312" w:eastAsia="仿宋_GB2312"/>
                      <w:sz w:val="24"/>
                    </w:rPr>
                    <w:t>2.6.1</w:t>
                  </w:r>
                  <w:r>
                    <w:rPr>
                      <w:rFonts w:ascii="仿宋_GB2312" w:hAnsi="仿宋_GB2312" w:cs="仿宋_GB2312" w:eastAsia="仿宋_GB2312"/>
                      <w:sz w:val="24"/>
                    </w:rPr>
                    <w:t>、气动电控呼吸机，全中文操作和显示</w:t>
                  </w:r>
                </w:p>
                <w:p>
                  <w:pPr>
                    <w:pStyle w:val="null5"/>
                    <w:jc w:val="both"/>
                  </w:pPr>
                  <w:r>
                    <w:rPr>
                      <w:rFonts w:ascii="仿宋_GB2312" w:hAnsi="仿宋_GB2312" w:cs="仿宋_GB2312" w:eastAsia="仿宋_GB2312"/>
                      <w:sz w:val="24"/>
                    </w:rPr>
                    <w:t>2.6.2</w:t>
                  </w:r>
                  <w:r>
                    <w:rPr>
                      <w:rFonts w:ascii="仿宋_GB2312" w:hAnsi="仿宋_GB2312" w:cs="仿宋_GB2312" w:eastAsia="仿宋_GB2312"/>
                      <w:sz w:val="24"/>
                    </w:rPr>
                    <w:t>、提供辅助/控制通气，标配通气模式：VCV、PCV、压力控制容量保证通气（PCV-VG）和SIMV（SIMV-VC、SIMV-PC）、PS模式，可选配/升级SIMV-VG、CPAP/PS、APRV模式</w:t>
                  </w:r>
                </w:p>
                <w:p>
                  <w:pPr>
                    <w:pStyle w:val="null5"/>
                    <w:jc w:val="both"/>
                  </w:pPr>
                  <w:r>
                    <w:rPr>
                      <w:rFonts w:ascii="仿宋_GB2312" w:hAnsi="仿宋_GB2312" w:cs="仿宋_GB2312" w:eastAsia="仿宋_GB2312"/>
                      <w:sz w:val="24"/>
                    </w:rPr>
                    <w:t>2.6.3</w:t>
                  </w:r>
                  <w:r>
                    <w:rPr>
                      <w:rFonts w:ascii="仿宋_GB2312" w:hAnsi="仿宋_GB2312" w:cs="仿宋_GB2312" w:eastAsia="仿宋_GB2312"/>
                      <w:sz w:val="24"/>
                    </w:rPr>
                    <w:t>、可根据病人理想体重自动关联潮气量，调节潮气量时可显示潮气量/理想体重</w:t>
                  </w:r>
                </w:p>
                <w:p>
                  <w:pPr>
                    <w:pStyle w:val="null5"/>
                    <w:jc w:val="both"/>
                  </w:pPr>
                  <w:r>
                    <w:rPr>
                      <w:rFonts w:ascii="仿宋_GB2312" w:hAnsi="仿宋_GB2312" w:cs="仿宋_GB2312" w:eastAsia="仿宋_GB2312"/>
                      <w:sz w:val="24"/>
                    </w:rPr>
                    <w:t>2.6.4</w:t>
                  </w:r>
                  <w:r>
                    <w:rPr>
                      <w:rFonts w:ascii="仿宋_GB2312" w:hAnsi="仿宋_GB2312" w:cs="仿宋_GB2312" w:eastAsia="仿宋_GB2312"/>
                      <w:sz w:val="24"/>
                    </w:rPr>
                    <w:t>、容量控制（VCV）潮气量设置范围：10ml-1500ml</w:t>
                  </w:r>
                </w:p>
                <w:p>
                  <w:pPr>
                    <w:pStyle w:val="null5"/>
                    <w:jc w:val="both"/>
                  </w:pPr>
                  <w:r>
                    <w:rPr>
                      <w:rFonts w:ascii="仿宋_GB2312" w:hAnsi="仿宋_GB2312" w:cs="仿宋_GB2312" w:eastAsia="仿宋_GB2312"/>
                      <w:sz w:val="24"/>
                    </w:rPr>
                    <w:t>2.6.5</w:t>
                  </w:r>
                  <w:r>
                    <w:rPr>
                      <w:rFonts w:ascii="仿宋_GB2312" w:hAnsi="仿宋_GB2312" w:cs="仿宋_GB2312" w:eastAsia="仿宋_GB2312"/>
                      <w:sz w:val="24"/>
                    </w:rPr>
                    <w:t>、吸气压力设置范围：5-70 cmH2O，支持压力：0，3cmH2O～60 cmH2O</w:t>
                  </w:r>
                </w:p>
                <w:p>
                  <w:pPr>
                    <w:pStyle w:val="null5"/>
                    <w:jc w:val="both"/>
                  </w:pPr>
                  <w:r>
                    <w:rPr>
                      <w:rFonts w:ascii="仿宋_GB2312" w:hAnsi="仿宋_GB2312" w:cs="仿宋_GB2312" w:eastAsia="仿宋_GB2312"/>
                      <w:sz w:val="24"/>
                    </w:rPr>
                    <w:t>2.6.6</w:t>
                  </w:r>
                  <w:r>
                    <w:rPr>
                      <w:rFonts w:ascii="仿宋_GB2312" w:hAnsi="仿宋_GB2312" w:cs="仿宋_GB2312" w:eastAsia="仿宋_GB2312"/>
                      <w:sz w:val="24"/>
                    </w:rPr>
                    <w:t>、呼吸频率：2-100次/分钟</w:t>
                  </w:r>
                </w:p>
                <w:p>
                  <w:pPr>
                    <w:pStyle w:val="null5"/>
                    <w:jc w:val="both"/>
                  </w:pPr>
                  <w:r>
                    <w:rPr>
                      <w:rFonts w:ascii="仿宋_GB2312" w:hAnsi="仿宋_GB2312" w:cs="仿宋_GB2312" w:eastAsia="仿宋_GB2312"/>
                      <w:sz w:val="24"/>
                    </w:rPr>
                    <w:t>2.6.7</w:t>
                  </w:r>
                  <w:r>
                    <w:rPr>
                      <w:rFonts w:ascii="仿宋_GB2312" w:hAnsi="仿宋_GB2312" w:cs="仿宋_GB2312" w:eastAsia="仿宋_GB2312"/>
                      <w:sz w:val="24"/>
                    </w:rPr>
                    <w:t>、吸呼比：4:1到1:10</w:t>
                  </w:r>
                </w:p>
                <w:p>
                  <w:pPr>
                    <w:pStyle w:val="null5"/>
                    <w:jc w:val="both"/>
                  </w:pPr>
                  <w:r>
                    <w:rPr>
                      <w:rFonts w:ascii="仿宋_GB2312" w:hAnsi="仿宋_GB2312" w:cs="仿宋_GB2312" w:eastAsia="仿宋_GB2312"/>
                      <w:sz w:val="24"/>
                    </w:rPr>
                    <w:t>2.6.8</w:t>
                  </w:r>
                  <w:r>
                    <w:rPr>
                      <w:rFonts w:ascii="仿宋_GB2312" w:hAnsi="仿宋_GB2312" w:cs="仿宋_GB2312" w:eastAsia="仿宋_GB2312"/>
                      <w:sz w:val="24"/>
                    </w:rPr>
                    <w:t>、压力限制范围：10-100 cmH2O</w:t>
                  </w:r>
                </w:p>
                <w:p>
                  <w:pPr>
                    <w:pStyle w:val="null5"/>
                    <w:jc w:val="both"/>
                  </w:pPr>
                  <w:r>
                    <w:rPr>
                      <w:rFonts w:ascii="仿宋_GB2312" w:hAnsi="仿宋_GB2312" w:cs="仿宋_GB2312" w:eastAsia="仿宋_GB2312"/>
                      <w:sz w:val="24"/>
                    </w:rPr>
                    <w:t>2.6.9</w:t>
                  </w:r>
                  <w:r>
                    <w:rPr>
                      <w:rFonts w:ascii="仿宋_GB2312" w:hAnsi="仿宋_GB2312" w:cs="仿宋_GB2312" w:eastAsia="仿宋_GB2312"/>
                      <w:sz w:val="24"/>
                    </w:rPr>
                    <w:t>、电子PEEP，显示屏设置，范围：OFF，3-50 cmH2O</w:t>
                  </w:r>
                </w:p>
                <w:p>
                  <w:pPr>
                    <w:pStyle w:val="null5"/>
                    <w:jc w:val="both"/>
                  </w:pPr>
                  <w:r>
                    <w:rPr>
                      <w:rFonts w:ascii="仿宋_GB2312" w:hAnsi="仿宋_GB2312" w:cs="仿宋_GB2312" w:eastAsia="仿宋_GB2312"/>
                      <w:sz w:val="24"/>
                    </w:rPr>
                    <w:t>2.6.10</w:t>
                  </w:r>
                  <w:r>
                    <w:rPr>
                      <w:rFonts w:ascii="仿宋_GB2312" w:hAnsi="仿宋_GB2312" w:cs="仿宋_GB2312" w:eastAsia="仿宋_GB2312"/>
                      <w:sz w:val="24"/>
                    </w:rPr>
                    <w:t>、吸气暂停：OFF，5%-60%</w:t>
                  </w:r>
                </w:p>
                <w:p>
                  <w:pPr>
                    <w:pStyle w:val="null5"/>
                    <w:jc w:val="both"/>
                  </w:pPr>
                  <w:r>
                    <w:rPr>
                      <w:rFonts w:ascii="仿宋_GB2312" w:hAnsi="仿宋_GB2312" w:cs="仿宋_GB2312" w:eastAsia="仿宋_GB2312"/>
                      <w:sz w:val="24"/>
                    </w:rPr>
                    <w:t>2.6.11</w:t>
                  </w:r>
                  <w:r>
                    <w:rPr>
                      <w:rFonts w:ascii="仿宋_GB2312" w:hAnsi="仿宋_GB2312" w:cs="仿宋_GB2312" w:eastAsia="仿宋_GB2312"/>
                      <w:sz w:val="24"/>
                    </w:rPr>
                    <w:t>、呼吸机吸气阀峰值流速：180 L/min</w:t>
                  </w:r>
                </w:p>
                <w:p>
                  <w:pPr>
                    <w:pStyle w:val="null5"/>
                    <w:jc w:val="both"/>
                  </w:pPr>
                  <w:r>
                    <w:rPr>
                      <w:rFonts w:ascii="仿宋_GB2312" w:hAnsi="仿宋_GB2312" w:cs="仿宋_GB2312" w:eastAsia="仿宋_GB2312"/>
                      <w:sz w:val="24"/>
                    </w:rPr>
                    <w:t>2.6.12</w:t>
                  </w:r>
                  <w:r>
                    <w:rPr>
                      <w:rFonts w:ascii="仿宋_GB2312" w:hAnsi="仿宋_GB2312" w:cs="仿宋_GB2312" w:eastAsia="仿宋_GB2312"/>
                      <w:sz w:val="24"/>
                    </w:rPr>
                    <w:t>、具备吸入端，呼出端双流量传感器，实现动态潮气量实时自动补偿功能，补偿新鲜气体变化、气体压缩、回路顺应性变化以及小的回路泄漏造成的吸入潮气量和设置潮气量的误差。</w:t>
                  </w:r>
                </w:p>
                <w:p>
                  <w:pPr>
                    <w:pStyle w:val="null5"/>
                    <w:jc w:val="both"/>
                  </w:pPr>
                  <w:r>
                    <w:rPr>
                      <w:rFonts w:ascii="仿宋_GB2312" w:hAnsi="仿宋_GB2312" w:cs="仿宋_GB2312" w:eastAsia="仿宋_GB2312"/>
                      <w:sz w:val="24"/>
                    </w:rPr>
                    <w:t>2.6.13</w:t>
                  </w:r>
                  <w:r>
                    <w:rPr>
                      <w:rFonts w:ascii="仿宋_GB2312" w:hAnsi="仿宋_GB2312" w:cs="仿宋_GB2312" w:eastAsia="仿宋_GB2312"/>
                      <w:sz w:val="24"/>
                    </w:rPr>
                    <w:t>、具备心肺旁流模式CPB, 且心肺旁流模式可在手动通气模式和机控通气模式下启动</w:t>
                  </w:r>
                </w:p>
                <w:p>
                  <w:pPr>
                    <w:pStyle w:val="null5"/>
                    <w:jc w:val="both"/>
                  </w:pPr>
                  <w:r>
                    <w:rPr>
                      <w:rFonts w:ascii="仿宋_GB2312" w:hAnsi="仿宋_GB2312" w:cs="仿宋_GB2312" w:eastAsia="仿宋_GB2312"/>
                      <w:sz w:val="24"/>
                    </w:rPr>
                    <w:t>2.7</w:t>
                  </w:r>
                  <w:r>
                    <w:rPr>
                      <w:rFonts w:ascii="仿宋_GB2312" w:hAnsi="仿宋_GB2312" w:cs="仿宋_GB2312" w:eastAsia="仿宋_GB2312"/>
                      <w:sz w:val="24"/>
                    </w:rPr>
                    <w:t>、数字和波形监测</w:t>
                  </w:r>
                </w:p>
                <w:p>
                  <w:pPr>
                    <w:pStyle w:val="null5"/>
                    <w:jc w:val="both"/>
                  </w:pPr>
                  <w:r>
                    <w:rPr>
                      <w:rFonts w:ascii="仿宋_GB2312" w:hAnsi="仿宋_GB2312" w:cs="仿宋_GB2312" w:eastAsia="仿宋_GB2312"/>
                      <w:sz w:val="24"/>
                    </w:rPr>
                    <w:t>2.7.1</w:t>
                  </w:r>
                  <w:r>
                    <w:rPr>
                      <w:rFonts w:ascii="仿宋_GB2312" w:hAnsi="仿宋_GB2312" w:cs="仿宋_GB2312" w:eastAsia="仿宋_GB2312"/>
                      <w:sz w:val="24"/>
                    </w:rPr>
                    <w:t>、具备三级声光报警功能，有独立红黄报警灯显示</w:t>
                  </w:r>
                </w:p>
                <w:p>
                  <w:pPr>
                    <w:pStyle w:val="null5"/>
                    <w:jc w:val="both"/>
                  </w:pPr>
                  <w:r>
                    <w:rPr>
                      <w:rFonts w:ascii="仿宋_GB2312" w:hAnsi="仿宋_GB2312" w:cs="仿宋_GB2312" w:eastAsia="仿宋_GB2312"/>
                      <w:sz w:val="24"/>
                    </w:rPr>
                    <w:t>3.7.2</w:t>
                  </w:r>
                  <w:r>
                    <w:rPr>
                      <w:rFonts w:ascii="仿宋_GB2312" w:hAnsi="仿宋_GB2312" w:cs="仿宋_GB2312" w:eastAsia="仿宋_GB2312"/>
                      <w:sz w:val="24"/>
                    </w:rPr>
                    <w:t>、不小于15英寸彩色触摸屏，可同屏显示波形和呼吸环图,支持显示P-V，V-F，P-F三种类型环图</w:t>
                  </w:r>
                </w:p>
                <w:p>
                  <w:pPr>
                    <w:pStyle w:val="null5"/>
                    <w:jc w:val="both"/>
                  </w:pPr>
                  <w:r>
                    <w:rPr>
                      <w:rFonts w:ascii="仿宋_GB2312" w:hAnsi="仿宋_GB2312" w:cs="仿宋_GB2312" w:eastAsia="仿宋_GB2312"/>
                      <w:sz w:val="24"/>
                    </w:rPr>
                    <w:t>2.7.3</w:t>
                  </w:r>
                  <w:r>
                    <w:rPr>
                      <w:rFonts w:ascii="仿宋_GB2312" w:hAnsi="仿宋_GB2312" w:cs="仿宋_GB2312" w:eastAsia="仿宋_GB2312"/>
                      <w:sz w:val="24"/>
                    </w:rPr>
                    <w:t>、内置≥3槽位插件槽，可直接热插拔插件，电容触摸屏，支持手势操作</w:t>
                  </w:r>
                </w:p>
                <w:p>
                  <w:pPr>
                    <w:pStyle w:val="null5"/>
                    <w:jc w:val="both"/>
                  </w:pPr>
                  <w:r>
                    <w:rPr>
                      <w:rFonts w:ascii="仿宋_GB2312" w:hAnsi="仿宋_GB2312" w:cs="仿宋_GB2312" w:eastAsia="仿宋_GB2312"/>
                      <w:sz w:val="24"/>
                    </w:rPr>
                    <w:t>2.7.4</w:t>
                  </w:r>
                  <w:r>
                    <w:rPr>
                      <w:rFonts w:ascii="仿宋_GB2312" w:hAnsi="仿宋_GB2312" w:cs="仿宋_GB2312" w:eastAsia="仿宋_GB2312"/>
                      <w:sz w:val="24"/>
                    </w:rPr>
                    <w:t>、插件可在同品牌监护仪和麻醉机之间通用</w:t>
                  </w:r>
                </w:p>
                <w:p>
                  <w:pPr>
                    <w:pStyle w:val="null5"/>
                    <w:jc w:val="both"/>
                  </w:pPr>
                  <w:r>
                    <w:rPr>
                      <w:rFonts w:ascii="仿宋_GB2312" w:hAnsi="仿宋_GB2312" w:cs="仿宋_GB2312" w:eastAsia="仿宋_GB2312"/>
                      <w:sz w:val="24"/>
                    </w:rPr>
                    <w:t>2.7.5</w:t>
                  </w:r>
                  <w:r>
                    <w:rPr>
                      <w:rFonts w:ascii="仿宋_GB2312" w:hAnsi="仿宋_GB2312" w:cs="仿宋_GB2312" w:eastAsia="仿宋_GB2312"/>
                      <w:sz w:val="24"/>
                    </w:rPr>
                    <w:t>、配备插件： 配备BIS、EtCO2模块插件，以适应全凭静脉无需监测麻醉气体的需求。</w:t>
                  </w:r>
                </w:p>
                <w:p>
                  <w:pPr>
                    <w:pStyle w:val="null5"/>
                    <w:jc w:val="both"/>
                  </w:pPr>
                  <w:r>
                    <w:rPr>
                      <w:rFonts w:ascii="仿宋_GB2312" w:hAnsi="仿宋_GB2312" w:cs="仿宋_GB2312" w:eastAsia="仿宋_GB2312"/>
                      <w:sz w:val="24"/>
                    </w:rPr>
                    <w:t>2.7.6</w:t>
                  </w:r>
                  <w:r>
                    <w:rPr>
                      <w:rFonts w:ascii="仿宋_GB2312" w:hAnsi="仿宋_GB2312" w:cs="仿宋_GB2312" w:eastAsia="仿宋_GB2312"/>
                      <w:sz w:val="24"/>
                    </w:rPr>
                    <w:t>、（配备）监测参数：呼吸频率、潮气量、分钟通气量、吸呼比、气道压（峰压、平台压、平均压、PEEP）、气道阻力、顺应性、弹性、BIS监测</w:t>
                  </w:r>
                </w:p>
                <w:p>
                  <w:pPr>
                    <w:pStyle w:val="null5"/>
                    <w:jc w:val="both"/>
                  </w:pPr>
                  <w:r>
                    <w:rPr>
                      <w:rFonts w:ascii="仿宋_GB2312" w:hAnsi="仿宋_GB2312" w:cs="仿宋_GB2312" w:eastAsia="仿宋_GB2312"/>
                      <w:sz w:val="24"/>
                    </w:rPr>
                    <w:t>2.7.7</w:t>
                  </w:r>
                  <w:r>
                    <w:rPr>
                      <w:rFonts w:ascii="仿宋_GB2312" w:hAnsi="仿宋_GB2312" w:cs="仿宋_GB2312" w:eastAsia="仿宋_GB2312"/>
                      <w:sz w:val="24"/>
                    </w:rPr>
                    <w:t>、潮气量监测范围：0-3000ml</w:t>
                  </w:r>
                </w:p>
                <w:p>
                  <w:pPr>
                    <w:pStyle w:val="null5"/>
                    <w:jc w:val="both"/>
                  </w:pPr>
                  <w:r>
                    <w:rPr>
                      <w:rFonts w:ascii="仿宋_GB2312" w:hAnsi="仿宋_GB2312" w:cs="仿宋_GB2312" w:eastAsia="仿宋_GB2312"/>
                      <w:sz w:val="24"/>
                    </w:rPr>
                    <w:t>2.7.8</w:t>
                  </w:r>
                  <w:r>
                    <w:rPr>
                      <w:rFonts w:ascii="仿宋_GB2312" w:hAnsi="仿宋_GB2312" w:cs="仿宋_GB2312" w:eastAsia="仿宋_GB2312"/>
                      <w:sz w:val="24"/>
                    </w:rPr>
                    <w:t>、可视化报警，技术报警提示中对于导致报警的原因给于文字和图形提示，具备自动报警限功能</w:t>
                  </w:r>
                </w:p>
                <w:p>
                  <w:pPr>
                    <w:pStyle w:val="null5"/>
                    <w:jc w:val="both"/>
                  </w:pPr>
                  <w:r>
                    <w:rPr>
                      <w:rFonts w:ascii="仿宋_GB2312" w:hAnsi="仿宋_GB2312" w:cs="仿宋_GB2312" w:eastAsia="仿宋_GB2312"/>
                      <w:sz w:val="24"/>
                    </w:rPr>
                    <w:t>2.7.9</w:t>
                  </w:r>
                  <w:r>
                    <w:rPr>
                      <w:rFonts w:ascii="仿宋_GB2312" w:hAnsi="仿宋_GB2312" w:cs="仿宋_GB2312" w:eastAsia="仿宋_GB2312"/>
                      <w:sz w:val="24"/>
                    </w:rPr>
                    <w:t>、图示化自检，系统自检失败时给于文字和图示提醒可能出错的原因</w:t>
                  </w:r>
                </w:p>
                <w:p>
                  <w:pPr>
                    <w:pStyle w:val="null5"/>
                    <w:jc w:val="both"/>
                  </w:pPr>
                  <w:r>
                    <w:rPr>
                      <w:rFonts w:ascii="仿宋_GB2312" w:hAnsi="仿宋_GB2312" w:cs="仿宋_GB2312" w:eastAsia="仿宋_GB2312"/>
                      <w:sz w:val="24"/>
                    </w:rPr>
                    <w:t>2.8</w:t>
                  </w:r>
                  <w:r>
                    <w:rPr>
                      <w:rFonts w:ascii="仿宋_GB2312" w:hAnsi="仿宋_GB2312" w:cs="仿宋_GB2312" w:eastAsia="仿宋_GB2312"/>
                      <w:sz w:val="24"/>
                    </w:rPr>
                    <w:t>、麻醉工作站功能</w:t>
                  </w:r>
                </w:p>
                <w:p>
                  <w:pPr>
                    <w:pStyle w:val="null5"/>
                    <w:jc w:val="both"/>
                  </w:pPr>
                  <w:r>
                    <w:rPr>
                      <w:rFonts w:ascii="仿宋_GB2312" w:hAnsi="仿宋_GB2312" w:cs="仿宋_GB2312" w:eastAsia="仿宋_GB2312"/>
                      <w:sz w:val="24"/>
                    </w:rPr>
                    <w:t>2.8.1</w:t>
                  </w:r>
                  <w:r>
                    <w:rPr>
                      <w:rFonts w:ascii="仿宋_GB2312" w:hAnsi="仿宋_GB2312" w:cs="仿宋_GB2312" w:eastAsia="仿宋_GB2312"/>
                      <w:sz w:val="24"/>
                    </w:rPr>
                    <w:t>、支持手麻工作站传输协议，于医院现有信息化连接</w:t>
                  </w:r>
                </w:p>
                <w:p>
                  <w:pPr>
                    <w:pStyle w:val="null5"/>
                    <w:jc w:val="both"/>
                  </w:pPr>
                  <w:r>
                    <w:rPr>
                      <w:rFonts w:ascii="仿宋_GB2312" w:hAnsi="仿宋_GB2312" w:cs="仿宋_GB2312" w:eastAsia="仿宋_GB2312"/>
                      <w:sz w:val="24"/>
                    </w:rPr>
                    <w:t>建议所有标配改成配备，选配项确定是否需要如不需要开改为扩展功能</w:t>
                  </w:r>
                </w:p>
              </w:tc>
            </w:tr>
          </w:tbl>
          <w:p/>
        </w:tc>
      </w:tr>
    </w:tbl>
    <w:p>
      <w:pPr>
        <w:pStyle w:val="null5"/>
        <w:jc w:val="left"/>
      </w:pPr>
      <w:r>
        <w:rPr>
          <w:rFonts w:ascii="仿宋_GB2312" w:hAnsi="仿宋_GB2312" w:cs="仿宋_GB2312" w:eastAsia="仿宋_GB2312"/>
        </w:rPr>
        <w:t>标的名称：内镜储存柜</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内镜储存柜</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994"/>
            </w:tblGrid>
            <w:tr>
              <w:tc>
                <w:tcPr>
                  <w:tcW w:type="dxa" w:w="99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、产品名称：软式内镜储存柜</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、产品尺寸：≤740×545×2070mm</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、柜内尺寸：≤460×400×1900mm</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、储存方式：单门，悬挂式</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、储存数量：≥4条</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、工作电源：220V/50Hz</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、运行噪声：＜55dB(A)；（提供第三方检测报告）</w:t>
                  </w:r>
                </w:p>
                <w:p>
                  <w:pPr>
                    <w:pStyle w:val="null5"/>
                    <w:jc w:val="both"/>
                  </w:pPr>
                  <w:r>
                    <w:rPr>
                      <w:rFonts w:ascii="仿宋_GB2312" w:hAnsi="仿宋_GB2312" w:cs="仿宋_GB2312" w:eastAsia="仿宋_GB2312"/>
                      <w:sz w:val="24"/>
                    </w:rPr>
                    <w:t>8</w:t>
                  </w:r>
                  <w:r>
                    <w:rPr>
                      <w:rFonts w:ascii="仿宋_GB2312" w:hAnsi="仿宋_GB2312" w:cs="仿宋_GB2312" w:eastAsia="仿宋_GB2312"/>
                      <w:sz w:val="24"/>
                    </w:rPr>
                    <w:t>、内胆采用ABS+PMMA优质复合材料，整体吸塑成型</w:t>
                  </w:r>
                </w:p>
                <w:p>
                  <w:pPr>
                    <w:pStyle w:val="null5"/>
                    <w:jc w:val="both"/>
                  </w:pPr>
                  <w:r>
                    <w:rPr>
                      <w:rFonts w:ascii="仿宋_GB2312" w:hAnsi="仿宋_GB2312" w:cs="仿宋_GB2312" w:eastAsia="仿宋_GB2312"/>
                      <w:sz w:val="24"/>
                    </w:rPr>
                    <w:t>9</w:t>
                  </w:r>
                  <w:r>
                    <w:rPr>
                      <w:rFonts w:ascii="仿宋_GB2312" w:hAnsi="仿宋_GB2312" w:cs="仿宋_GB2312" w:eastAsia="仿宋_GB2312"/>
                      <w:sz w:val="24"/>
                    </w:rPr>
                    <w:t>、外壳采用多工艺处理的钢塑材料，与内胆融为一体</w:t>
                  </w:r>
                </w:p>
                <w:p>
                  <w:pPr>
                    <w:pStyle w:val="null5"/>
                    <w:jc w:val="both"/>
                  </w:pPr>
                  <w:r>
                    <w:rPr>
                      <w:rFonts w:ascii="仿宋_GB2312" w:hAnsi="仿宋_GB2312" w:cs="仿宋_GB2312" w:eastAsia="仿宋_GB2312"/>
                      <w:sz w:val="24"/>
                    </w:rPr>
                    <w:t>10</w:t>
                  </w:r>
                  <w:r>
                    <w:rPr>
                      <w:rFonts w:ascii="仿宋_GB2312" w:hAnsi="仿宋_GB2312" w:cs="仿宋_GB2312" w:eastAsia="仿宋_GB2312"/>
                      <w:sz w:val="24"/>
                    </w:rPr>
                    <w:t>、紫外线循环风消毒，避免直射损害内镜，确保柜内细菌总数达标</w:t>
                  </w:r>
                </w:p>
                <w:p>
                  <w:pPr>
                    <w:pStyle w:val="null5"/>
                    <w:jc w:val="both"/>
                  </w:pPr>
                  <w:r>
                    <w:rPr>
                      <w:rFonts w:ascii="仿宋_GB2312" w:hAnsi="仿宋_GB2312" w:cs="仿宋_GB2312" w:eastAsia="仿宋_GB2312"/>
                      <w:sz w:val="24"/>
                    </w:rPr>
                    <w:t>11</w:t>
                  </w:r>
                  <w:r>
                    <w:rPr>
                      <w:rFonts w:ascii="仿宋_GB2312" w:hAnsi="仿宋_GB2312" w:cs="仿宋_GB2312" w:eastAsia="仿宋_GB2312"/>
                      <w:sz w:val="24"/>
                    </w:rPr>
                    <w:t>、紫外线波长：入＝253.7nm，紫外线辐照度：＞90uw/cm2；（提供第三方检测报告）</w:t>
                  </w:r>
                </w:p>
                <w:p>
                  <w:pPr>
                    <w:pStyle w:val="null5"/>
                    <w:jc w:val="both"/>
                  </w:pPr>
                  <w:r>
                    <w:rPr>
                      <w:rFonts w:ascii="仿宋_GB2312" w:hAnsi="仿宋_GB2312" w:cs="仿宋_GB2312" w:eastAsia="仿宋_GB2312"/>
                      <w:sz w:val="24"/>
                    </w:rPr>
                    <w:t>12</w:t>
                  </w:r>
                  <w:r>
                    <w:rPr>
                      <w:rFonts w:ascii="仿宋_GB2312" w:hAnsi="仿宋_GB2312" w:cs="仿宋_GB2312" w:eastAsia="仿宋_GB2312"/>
                      <w:sz w:val="24"/>
                    </w:rPr>
                    <w:t>、柜内沉降菌≤0.2cfu/30min·Φ90皿；（提供第三方检测报告）</w:t>
                  </w:r>
                </w:p>
                <w:p>
                  <w:pPr>
                    <w:pStyle w:val="null5"/>
                    <w:jc w:val="both"/>
                  </w:pPr>
                  <w:r>
                    <w:rPr>
                      <w:rFonts w:ascii="仿宋_GB2312" w:hAnsi="仿宋_GB2312" w:cs="仿宋_GB2312" w:eastAsia="仿宋_GB2312"/>
                      <w:sz w:val="24"/>
                    </w:rPr>
                    <w:t>13</w:t>
                  </w:r>
                  <w:r>
                    <w:rPr>
                      <w:rFonts w:ascii="仿宋_GB2312" w:hAnsi="仿宋_GB2312" w:cs="仿宋_GB2312" w:eastAsia="仿宋_GB2312"/>
                      <w:sz w:val="24"/>
                    </w:rPr>
                    <w:t>、紫外线最大累计辐射量：300，000uw.s/cm，紫外线灯管寿命：＞7500h</w:t>
                  </w:r>
                </w:p>
                <w:p>
                  <w:pPr>
                    <w:pStyle w:val="null5"/>
                    <w:jc w:val="both"/>
                  </w:pPr>
                  <w:r>
                    <w:rPr>
                      <w:rFonts w:ascii="仿宋_GB2312" w:hAnsi="仿宋_GB2312" w:cs="仿宋_GB2312" w:eastAsia="仿宋_GB2312"/>
                      <w:sz w:val="24"/>
                    </w:rPr>
                    <w:t>14</w:t>
                  </w:r>
                  <w:r>
                    <w:rPr>
                      <w:rFonts w:ascii="仿宋_GB2312" w:hAnsi="仿宋_GB2312" w:cs="仿宋_GB2312" w:eastAsia="仿宋_GB2312"/>
                      <w:sz w:val="24"/>
                    </w:rPr>
                    <w:t>、操作面板采用≥7寸彩色触摸显示屏，单次消毒时控范围0-99分钟，可实时显示消毒剩余时间、消毒累计时间、储存温度、储存湿度等；（提供实物照片）</w:t>
                  </w:r>
                </w:p>
                <w:p>
                  <w:pPr>
                    <w:pStyle w:val="null5"/>
                    <w:jc w:val="both"/>
                  </w:pPr>
                  <w:r>
                    <w:rPr>
                      <w:rFonts w:ascii="仿宋_GB2312" w:hAnsi="仿宋_GB2312" w:cs="仿宋_GB2312" w:eastAsia="仿宋_GB2312"/>
                      <w:sz w:val="24"/>
                    </w:rPr>
                    <w:t>15</w:t>
                  </w:r>
                  <w:r>
                    <w:rPr>
                      <w:rFonts w:ascii="仿宋_GB2312" w:hAnsi="仿宋_GB2312" w:cs="仿宋_GB2312" w:eastAsia="仿宋_GB2312"/>
                      <w:sz w:val="24"/>
                    </w:rPr>
                    <w:t>、LED照明与门锁联动，开柜门即亮灯</w:t>
                  </w:r>
                </w:p>
                <w:p>
                  <w:pPr>
                    <w:pStyle w:val="null5"/>
                    <w:jc w:val="both"/>
                  </w:pPr>
                  <w:r>
                    <w:rPr>
                      <w:rFonts w:ascii="仿宋_GB2312" w:hAnsi="仿宋_GB2312" w:cs="仿宋_GB2312" w:eastAsia="仿宋_GB2312"/>
                      <w:sz w:val="24"/>
                    </w:rPr>
                    <w:t>16</w:t>
                  </w:r>
                  <w:r>
                    <w:rPr>
                      <w:rFonts w:ascii="仿宋_GB2312" w:hAnsi="仿宋_GB2312" w:cs="仿宋_GB2312" w:eastAsia="仿宋_GB2312"/>
                      <w:sz w:val="24"/>
                    </w:rPr>
                    <w:t>、设备采用可固定式脚轮</w:t>
                  </w:r>
                </w:p>
                <w:p>
                  <w:pPr>
                    <w:pStyle w:val="null5"/>
                    <w:jc w:val="both"/>
                  </w:pPr>
                  <w:r>
                    <w:rPr>
                      <w:rFonts w:ascii="仿宋_GB2312" w:hAnsi="仿宋_GB2312" w:cs="仿宋_GB2312" w:eastAsia="仿宋_GB2312"/>
                      <w:sz w:val="24"/>
                    </w:rPr>
                    <w:t>17</w:t>
                  </w:r>
                  <w:r>
                    <w:rPr>
                      <w:rFonts w:ascii="仿宋_GB2312" w:hAnsi="仿宋_GB2312" w:cs="仿宋_GB2312" w:eastAsia="仿宋_GB2312"/>
                      <w:sz w:val="24"/>
                    </w:rPr>
                    <w:t>、消毒模式有手动模式、预约模式、循环模式、自动模式等，自动模式可设定开启时间和消毒时长，定时时段≥6个</w:t>
                  </w:r>
                </w:p>
                <w:p>
                  <w:pPr>
                    <w:pStyle w:val="null5"/>
                    <w:jc w:val="both"/>
                  </w:pPr>
                  <w:r>
                    <w:rPr>
                      <w:rFonts w:ascii="仿宋_GB2312" w:hAnsi="仿宋_GB2312" w:cs="仿宋_GB2312" w:eastAsia="仿宋_GB2312"/>
                      <w:sz w:val="24"/>
                    </w:rPr>
                    <w:t>18</w:t>
                  </w:r>
                  <w:r>
                    <w:rPr>
                      <w:rFonts w:ascii="仿宋_GB2312" w:hAnsi="仿宋_GB2312" w:cs="仿宋_GB2312" w:eastAsia="仿宋_GB2312"/>
                      <w:sz w:val="24"/>
                    </w:rPr>
                    <w:t>、镜柜内部设有上中下三层挂架，挂架为透明亚克力材质。全方位定位内镜</w:t>
                  </w:r>
                </w:p>
              </w:tc>
            </w:tr>
          </w:tbl>
          <w:p/>
        </w:tc>
      </w:tr>
    </w:tbl>
    <w:p>
      <w:pPr>
        <w:pStyle w:val="null5"/>
        <w:jc w:val="left"/>
      </w:pPr>
      <w:r>
        <w:rPr>
          <w:rFonts w:ascii="仿宋_GB2312" w:hAnsi="仿宋_GB2312" w:cs="仿宋_GB2312" w:eastAsia="仿宋_GB2312"/>
        </w:rPr>
        <w:t>标的名称：全自动软式内镜清洗消毒器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全自动软式内镜清洗消毒器</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994"/>
            </w:tblGrid>
            <w:tr>
              <w:tc>
                <w:tcPr>
                  <w:tcW w:type="dxa" w:w="99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5"/>
                    <w:jc w:val="both"/>
                  </w:pPr>
                  <w:r>
                    <w:rPr>
                      <w:rFonts w:ascii="仿宋_GB2312" w:hAnsi="仿宋_GB2312" w:cs="仿宋_GB2312" w:eastAsia="仿宋_GB2312"/>
                      <w:sz w:val="24"/>
                    </w:rPr>
                    <w:t>一、功能及用途：用于各种型号的软式内窥镜:胃镜、十二指肠镜、结肠镜、支气管镜、耳鼻喉镜、胆道镜等内镜的高水平清洗消毒，可杀灭细菌繁殖体、分枝杆菌、病毒、真菌和致病性细菌芽孢，同时可达灭菌水平</w:t>
                  </w:r>
                </w:p>
                <w:p>
                  <w:pPr>
                    <w:pStyle w:val="null5"/>
                    <w:jc w:val="both"/>
                  </w:pPr>
                  <w:r>
                    <w:rPr>
                      <w:rFonts w:ascii="仿宋_GB2312" w:hAnsi="仿宋_GB2312" w:cs="仿宋_GB2312" w:eastAsia="仿宋_GB2312"/>
                      <w:sz w:val="24"/>
                    </w:rPr>
                    <w:t>二、技术要求</w:t>
                  </w:r>
                </w:p>
                <w:p>
                  <w:pPr>
                    <w:pStyle w:val="null5"/>
                    <w:jc w:val="both"/>
                  </w:pPr>
                  <w:r>
                    <w:rPr>
                      <w:rFonts w:ascii="仿宋_GB2312" w:hAnsi="仿宋_GB2312" w:cs="仿宋_GB2312" w:eastAsia="仿宋_GB2312"/>
                      <w:sz w:val="24"/>
                    </w:rPr>
                    <w:t>2.1</w:t>
                  </w:r>
                  <w:r>
                    <w:rPr>
                      <w:rFonts w:ascii="仿宋_GB2312" w:hAnsi="仿宋_GB2312" w:cs="仿宋_GB2312" w:eastAsia="仿宋_GB2312"/>
                      <w:sz w:val="24"/>
                    </w:rPr>
                    <w:t>、内镜全部浸泡处理，单台洗消机单槽配置，满足一次清洗2条内镜的需求，每条内镜配备独立灌流系统</w:t>
                  </w:r>
                </w:p>
                <w:p>
                  <w:pPr>
                    <w:pStyle w:val="null5"/>
                    <w:jc w:val="both"/>
                  </w:pPr>
                  <w:r>
                    <w:rPr>
                      <w:rFonts w:ascii="仿宋_GB2312" w:hAnsi="仿宋_GB2312" w:cs="仿宋_GB2312" w:eastAsia="仿宋_GB2312"/>
                      <w:sz w:val="24"/>
                    </w:rPr>
                    <w:t>2.2</w:t>
                  </w:r>
                  <w:r>
                    <w:rPr>
                      <w:rFonts w:ascii="仿宋_GB2312" w:hAnsi="仿宋_GB2312" w:cs="仿宋_GB2312" w:eastAsia="仿宋_GB2312"/>
                      <w:sz w:val="24"/>
                    </w:rPr>
                    <w:t>、清洗舱容量≥25L</w:t>
                  </w:r>
                </w:p>
                <w:p>
                  <w:pPr>
                    <w:pStyle w:val="null5"/>
                    <w:jc w:val="both"/>
                  </w:pPr>
                  <w:r>
                    <w:rPr>
                      <w:rFonts w:ascii="仿宋_GB2312" w:hAnsi="仿宋_GB2312" w:cs="仿宋_GB2312" w:eastAsia="仿宋_GB2312"/>
                      <w:sz w:val="24"/>
                    </w:rPr>
                    <w:t>2.3</w:t>
                  </w:r>
                  <w:r>
                    <w:rPr>
                      <w:rFonts w:ascii="仿宋_GB2312" w:hAnsi="仿宋_GB2312" w:cs="仿宋_GB2312" w:eastAsia="仿宋_GB2312"/>
                      <w:sz w:val="24"/>
                    </w:rPr>
                    <w:t>、可配套二元一洗一排使用消毒液</w:t>
                  </w:r>
                </w:p>
                <w:p>
                  <w:pPr>
                    <w:pStyle w:val="null5"/>
                    <w:jc w:val="both"/>
                  </w:pPr>
                  <w:r>
                    <w:rPr>
                      <w:rFonts w:ascii="仿宋_GB2312" w:hAnsi="仿宋_GB2312" w:cs="仿宋_GB2312" w:eastAsia="仿宋_GB2312"/>
                      <w:sz w:val="24"/>
                    </w:rPr>
                    <w:t>2.4</w:t>
                  </w:r>
                  <w:r>
                    <w:rPr>
                      <w:rFonts w:ascii="仿宋_GB2312" w:hAnsi="仿宋_GB2312" w:cs="仿宋_GB2312" w:eastAsia="仿宋_GB2312"/>
                      <w:sz w:val="24"/>
                    </w:rPr>
                    <w:t>、设备具有显示屏操作和物理按键两种启动模式，可一键操作，自行完成从进水到吹干管路的流程</w:t>
                  </w:r>
                </w:p>
                <w:p>
                  <w:pPr>
                    <w:pStyle w:val="null5"/>
                    <w:jc w:val="both"/>
                  </w:pPr>
                  <w:r>
                    <w:rPr>
                      <w:rFonts w:ascii="仿宋_GB2312" w:hAnsi="仿宋_GB2312" w:cs="仿宋_GB2312" w:eastAsia="仿宋_GB2312"/>
                      <w:sz w:val="24"/>
                    </w:rPr>
                    <w:t>2.5</w:t>
                  </w:r>
                  <w:r>
                    <w:rPr>
                      <w:rFonts w:ascii="仿宋_GB2312" w:hAnsi="仿宋_GB2312" w:cs="仿宋_GB2312" w:eastAsia="仿宋_GB2312"/>
                      <w:sz w:val="24"/>
                    </w:rPr>
                    <w:t xml:space="preserve">、透明钢化玻璃上盖，可观察、监控清洗、消毒全过程                               </w:t>
                  </w:r>
                </w:p>
                <w:p>
                  <w:pPr>
                    <w:pStyle w:val="null5"/>
                    <w:jc w:val="both"/>
                  </w:pPr>
                  <w:r>
                    <w:rPr>
                      <w:rFonts w:ascii="仿宋_GB2312" w:hAnsi="仿宋_GB2312" w:cs="仿宋_GB2312" w:eastAsia="仿宋_GB2312"/>
                      <w:sz w:val="24"/>
                    </w:rPr>
                    <w:t>2.6</w:t>
                  </w:r>
                  <w:r>
                    <w:rPr>
                      <w:rFonts w:ascii="仿宋_GB2312" w:hAnsi="仿宋_GB2312" w:cs="仿宋_GB2312" w:eastAsia="仿宋_GB2312"/>
                      <w:sz w:val="24"/>
                    </w:rPr>
                    <w:t>、配有顶部旋转喷淋+底部旋转清洗、浸泡方式，对内窥镜外部进行360°无死角清洗。</w:t>
                  </w:r>
                </w:p>
                <w:p>
                  <w:pPr>
                    <w:pStyle w:val="null5"/>
                    <w:jc w:val="both"/>
                  </w:pPr>
                  <w:r>
                    <w:rPr>
                      <w:rFonts w:ascii="仿宋_GB2312" w:hAnsi="仿宋_GB2312" w:cs="仿宋_GB2312" w:eastAsia="仿宋_GB2312"/>
                      <w:sz w:val="24"/>
                    </w:rPr>
                    <w:t>2.7</w:t>
                  </w:r>
                  <w:r>
                    <w:rPr>
                      <w:rFonts w:ascii="仿宋_GB2312" w:hAnsi="仿宋_GB2312" w:cs="仿宋_GB2312" w:eastAsia="仿宋_GB2312"/>
                      <w:sz w:val="24"/>
                    </w:rPr>
                    <w:t>、具有全灌流功能，独立的腔道，能实时监控内镜各管道灌流状况，保障内镜各腔道消毒效果</w:t>
                  </w:r>
                </w:p>
                <w:p>
                  <w:pPr>
                    <w:pStyle w:val="null5"/>
                    <w:jc w:val="both"/>
                  </w:pPr>
                  <w:r>
                    <w:rPr>
                      <w:rFonts w:ascii="仿宋_GB2312" w:hAnsi="仿宋_GB2312" w:cs="仿宋_GB2312" w:eastAsia="仿宋_GB2312"/>
                      <w:sz w:val="24"/>
                    </w:rPr>
                    <w:t>2.8</w:t>
                  </w:r>
                  <w:r>
                    <w:rPr>
                      <w:rFonts w:ascii="仿宋_GB2312" w:hAnsi="仿宋_GB2312" w:cs="仿宋_GB2312" w:eastAsia="仿宋_GB2312"/>
                      <w:sz w:val="24"/>
                    </w:rPr>
                    <w:t>、具备测漏功能，内镜漏气随时报警，程序终止</w:t>
                  </w:r>
                </w:p>
                <w:p>
                  <w:pPr>
                    <w:pStyle w:val="null5"/>
                    <w:jc w:val="both"/>
                  </w:pPr>
                  <w:r>
                    <w:rPr>
                      <w:rFonts w:ascii="仿宋_GB2312" w:hAnsi="仿宋_GB2312" w:cs="仿宋_GB2312" w:eastAsia="仿宋_GB2312"/>
                      <w:sz w:val="24"/>
                    </w:rPr>
                    <w:t>2.9</w:t>
                  </w:r>
                  <w:r>
                    <w:rPr>
                      <w:rFonts w:ascii="仿宋_GB2312" w:hAnsi="仿宋_GB2312" w:cs="仿宋_GB2312" w:eastAsia="仿宋_GB2312"/>
                      <w:sz w:val="24"/>
                    </w:rPr>
                    <w:t xml:space="preserve">、具备脚控电动开盖、脚控电动关盖功能                                                                                                         </w:t>
                  </w:r>
                </w:p>
                <w:p>
                  <w:pPr>
                    <w:pStyle w:val="null5"/>
                    <w:jc w:val="both"/>
                  </w:pPr>
                  <w:r>
                    <w:rPr>
                      <w:rFonts w:ascii="仿宋_GB2312" w:hAnsi="仿宋_GB2312" w:cs="仿宋_GB2312" w:eastAsia="仿宋_GB2312"/>
                      <w:sz w:val="24"/>
                    </w:rPr>
                    <w:t>2.10</w:t>
                  </w:r>
                  <w:r>
                    <w:rPr>
                      <w:rFonts w:ascii="仿宋_GB2312" w:hAnsi="仿宋_GB2312" w:cs="仿宋_GB2312" w:eastAsia="仿宋_GB2312"/>
                      <w:sz w:val="24"/>
                    </w:rPr>
                    <w:t>、具有自身消毒功能：进水管路、消毒液上、回管路，灌流管路集中消毒</w:t>
                  </w:r>
                </w:p>
                <w:p>
                  <w:pPr>
                    <w:pStyle w:val="null5"/>
                    <w:jc w:val="both"/>
                  </w:pPr>
                  <w:r>
                    <w:rPr>
                      <w:rFonts w:ascii="仿宋_GB2312" w:hAnsi="仿宋_GB2312" w:cs="仿宋_GB2312" w:eastAsia="仿宋_GB2312"/>
                      <w:sz w:val="24"/>
                    </w:rPr>
                    <w:t>2.11</w:t>
                  </w:r>
                  <w:r>
                    <w:rPr>
                      <w:rFonts w:ascii="仿宋_GB2312" w:hAnsi="仿宋_GB2312" w:cs="仿宋_GB2312" w:eastAsia="仿宋_GB2312"/>
                      <w:sz w:val="24"/>
                    </w:rPr>
                    <w:t>、设备内置≤0.1μm孔径除菌型空气过滤滤芯，阻隔空气中的细菌、病毒，防止清洗后的内镜二次污染</w:t>
                  </w:r>
                </w:p>
                <w:p>
                  <w:pPr>
                    <w:pStyle w:val="null5"/>
                    <w:jc w:val="both"/>
                  </w:pPr>
                  <w:r>
                    <w:rPr>
                      <w:rFonts w:ascii="仿宋_GB2312" w:hAnsi="仿宋_GB2312" w:cs="仿宋_GB2312" w:eastAsia="仿宋_GB2312"/>
                      <w:sz w:val="24"/>
                    </w:rPr>
                    <w:t>2.12</w:t>
                  </w:r>
                  <w:r>
                    <w:rPr>
                      <w:rFonts w:ascii="仿宋_GB2312" w:hAnsi="仿宋_GB2312" w:cs="仿宋_GB2312" w:eastAsia="仿宋_GB2312"/>
                      <w:sz w:val="24"/>
                    </w:rPr>
                    <w:t>、设备具有消毒液、酶液不足报警和设备故障时自动报警</w:t>
                  </w:r>
                </w:p>
                <w:p>
                  <w:pPr>
                    <w:pStyle w:val="null5"/>
                    <w:jc w:val="both"/>
                  </w:pPr>
                  <w:r>
                    <w:rPr>
                      <w:rFonts w:ascii="仿宋_GB2312" w:hAnsi="仿宋_GB2312" w:cs="仿宋_GB2312" w:eastAsia="仿宋_GB2312"/>
                      <w:sz w:val="24"/>
                    </w:rPr>
                    <w:t>2.13</w:t>
                  </w:r>
                  <w:r>
                    <w:rPr>
                      <w:rFonts w:ascii="仿宋_GB2312" w:hAnsi="仿宋_GB2312" w:cs="仿宋_GB2312" w:eastAsia="仿宋_GB2312"/>
                      <w:sz w:val="24"/>
                    </w:rPr>
                    <w:t>、设备清洗舱盖配有专用消毒液浓度检测口，无需开盖即可对消毒剂进行浓度检测（提供实拍图作为佐证）</w:t>
                  </w:r>
                </w:p>
                <w:p>
                  <w:pPr>
                    <w:pStyle w:val="null5"/>
                    <w:jc w:val="both"/>
                  </w:pPr>
                  <w:r>
                    <w:rPr>
                      <w:rFonts w:ascii="仿宋_GB2312" w:hAnsi="仿宋_GB2312" w:cs="仿宋_GB2312" w:eastAsia="仿宋_GB2312"/>
                      <w:sz w:val="24"/>
                    </w:rPr>
                    <w:t>2.14</w:t>
                  </w:r>
                  <w:r>
                    <w:rPr>
                      <w:rFonts w:ascii="仿宋_GB2312" w:hAnsi="仿宋_GB2312" w:cs="仿宋_GB2312" w:eastAsia="仿宋_GB2312"/>
                      <w:sz w:val="24"/>
                    </w:rPr>
                    <w:t>、具有洗消进度灯光提醒功能，实时进度条显示，远距离可查看洗消剩余时间</w:t>
                  </w:r>
                </w:p>
                <w:p>
                  <w:pPr>
                    <w:pStyle w:val="null5"/>
                    <w:jc w:val="both"/>
                  </w:pPr>
                  <w:r>
                    <w:rPr>
                      <w:rFonts w:ascii="仿宋_GB2312" w:hAnsi="仿宋_GB2312" w:cs="仿宋_GB2312" w:eastAsia="仿宋_GB2312"/>
                      <w:sz w:val="24"/>
                    </w:rPr>
                    <w:t>2.15</w:t>
                  </w:r>
                  <w:r>
                    <w:rPr>
                      <w:rFonts w:ascii="仿宋_GB2312" w:hAnsi="仿宋_GB2312" w:cs="仿宋_GB2312" w:eastAsia="仿宋_GB2312"/>
                      <w:sz w:val="24"/>
                    </w:rPr>
                    <w:t>、设备预置多种程序，时间可调，可根据用户需要，实现个性化程序设计</w:t>
                  </w:r>
                </w:p>
                <w:p>
                  <w:pPr>
                    <w:pStyle w:val="null5"/>
                    <w:jc w:val="both"/>
                  </w:pPr>
                  <w:r>
                    <w:rPr>
                      <w:rFonts w:ascii="仿宋_GB2312" w:hAnsi="仿宋_GB2312" w:cs="仿宋_GB2312" w:eastAsia="仿宋_GB2312"/>
                      <w:sz w:val="24"/>
                    </w:rPr>
                    <w:t>2.16</w:t>
                  </w:r>
                  <w:r>
                    <w:rPr>
                      <w:rFonts w:ascii="仿宋_GB2312" w:hAnsi="仿宋_GB2312" w:cs="仿宋_GB2312" w:eastAsia="仿宋_GB2312"/>
                      <w:sz w:val="24"/>
                    </w:rPr>
                    <w:t>、配置≥800*480分辨率、≥7 英寸显示屏。真彩触摸，功能过程实时显示，具有可视化和声音提醒的双重故障报警</w:t>
                  </w:r>
                </w:p>
                <w:p>
                  <w:pPr>
                    <w:pStyle w:val="null5"/>
                    <w:jc w:val="both"/>
                  </w:pPr>
                  <w:r>
                    <w:rPr>
                      <w:rFonts w:ascii="仿宋_GB2312" w:hAnsi="仿宋_GB2312" w:cs="仿宋_GB2312" w:eastAsia="仿宋_GB2312"/>
                      <w:sz w:val="24"/>
                    </w:rPr>
                    <w:t>2.17</w:t>
                  </w:r>
                  <w:r>
                    <w:rPr>
                      <w:rFonts w:ascii="仿宋_GB2312" w:hAnsi="仿宋_GB2312" w:cs="仿宋_GB2312" w:eastAsia="仿宋_GB2312"/>
                      <w:sz w:val="24"/>
                    </w:rPr>
                    <w:t>、可对洗消全过程进行全面的洗消数据管理：实时监控，并显示洗消过程；快速，精准的数据识别；支持数据追溯及实时输出</w:t>
                  </w:r>
                </w:p>
                <w:p>
                  <w:pPr>
                    <w:pStyle w:val="null5"/>
                    <w:jc w:val="both"/>
                  </w:pPr>
                  <w:r>
                    <w:rPr>
                      <w:rFonts w:ascii="仿宋_GB2312" w:hAnsi="仿宋_GB2312" w:cs="仿宋_GB2312" w:eastAsia="仿宋_GB2312"/>
                      <w:sz w:val="24"/>
                    </w:rPr>
                    <w:t>2.18</w:t>
                  </w:r>
                  <w:r>
                    <w:rPr>
                      <w:rFonts w:ascii="仿宋_GB2312" w:hAnsi="仿宋_GB2312" w:cs="仿宋_GB2312" w:eastAsia="仿宋_GB2312"/>
                      <w:sz w:val="24"/>
                    </w:rPr>
                    <w:t>、内置热敏打印机，可在清洗消毒程序完成后自动打印洗消记录，便于内镜消毒数据的记录以及查询</w:t>
                  </w:r>
                </w:p>
                <w:p>
                  <w:pPr>
                    <w:pStyle w:val="null5"/>
                    <w:jc w:val="both"/>
                  </w:pPr>
                  <w:r>
                    <w:rPr>
                      <w:rFonts w:ascii="仿宋_GB2312" w:hAnsi="仿宋_GB2312" w:cs="仿宋_GB2312" w:eastAsia="仿宋_GB2312"/>
                      <w:sz w:val="24"/>
                    </w:rPr>
                    <w:t>2.19</w:t>
                  </w:r>
                  <w:r>
                    <w:rPr>
                      <w:rFonts w:ascii="仿宋_GB2312" w:hAnsi="仿宋_GB2312" w:cs="仿宋_GB2312" w:eastAsia="仿宋_GB2312"/>
                      <w:sz w:val="24"/>
                    </w:rPr>
                    <w:t>、具备手动模式，在应急状态下可手动运行设备</w:t>
                  </w:r>
                </w:p>
                <w:p>
                  <w:pPr>
                    <w:pStyle w:val="null5"/>
                    <w:jc w:val="both"/>
                  </w:pPr>
                  <w:r>
                    <w:rPr>
                      <w:rFonts w:ascii="仿宋_GB2312" w:hAnsi="仿宋_GB2312" w:cs="仿宋_GB2312" w:eastAsia="仿宋_GB2312"/>
                      <w:sz w:val="24"/>
                    </w:rPr>
                    <w:t>2.20</w:t>
                  </w:r>
                  <w:r>
                    <w:rPr>
                      <w:rFonts w:ascii="仿宋_GB2312" w:hAnsi="仿宋_GB2312" w:cs="仿宋_GB2312" w:eastAsia="仿宋_GB2312"/>
                      <w:sz w:val="24"/>
                    </w:rPr>
                    <w:t xml:space="preserve">、控制系统：采用PLC+液晶显示屏控制方式                                   </w:t>
                  </w:r>
                </w:p>
                <w:p>
                  <w:pPr>
                    <w:pStyle w:val="null5"/>
                    <w:jc w:val="both"/>
                  </w:pPr>
                  <w:r>
                    <w:rPr>
                      <w:rFonts w:ascii="仿宋_GB2312" w:hAnsi="仿宋_GB2312" w:cs="仿宋_GB2312" w:eastAsia="仿宋_GB2312"/>
                      <w:sz w:val="24"/>
                    </w:rPr>
                    <w:t>2.21</w:t>
                  </w:r>
                  <w:r>
                    <w:rPr>
                      <w:rFonts w:ascii="仿宋_GB2312" w:hAnsi="仿宋_GB2312" w:cs="仿宋_GB2312" w:eastAsia="仿宋_GB2312"/>
                      <w:sz w:val="24"/>
                    </w:rPr>
                    <w:t>、酶液存储箱容量≥1L</w:t>
                  </w:r>
                </w:p>
                <w:p>
                  <w:pPr>
                    <w:pStyle w:val="null5"/>
                    <w:jc w:val="both"/>
                  </w:pPr>
                  <w:r>
                    <w:rPr>
                      <w:rFonts w:ascii="仿宋_GB2312" w:hAnsi="仿宋_GB2312" w:cs="仿宋_GB2312" w:eastAsia="仿宋_GB2312"/>
                      <w:sz w:val="24"/>
                    </w:rPr>
                    <w:t>2.22</w:t>
                  </w:r>
                  <w:r>
                    <w:rPr>
                      <w:rFonts w:ascii="仿宋_GB2312" w:hAnsi="仿宋_GB2312" w:cs="仿宋_GB2312" w:eastAsia="仿宋_GB2312"/>
                      <w:sz w:val="24"/>
                    </w:rPr>
                    <w:t>、酒精存储箱容量≥1L</w:t>
                  </w:r>
                </w:p>
                <w:p>
                  <w:pPr>
                    <w:pStyle w:val="null5"/>
                    <w:jc w:val="both"/>
                  </w:pPr>
                  <w:r>
                    <w:rPr>
                      <w:rFonts w:ascii="仿宋_GB2312" w:hAnsi="仿宋_GB2312" w:cs="仿宋_GB2312" w:eastAsia="仿宋_GB2312"/>
                      <w:sz w:val="24"/>
                    </w:rPr>
                    <w:t>2.23</w:t>
                  </w:r>
                  <w:r>
                    <w:rPr>
                      <w:rFonts w:ascii="仿宋_GB2312" w:hAnsi="仿宋_GB2312" w:cs="仿宋_GB2312" w:eastAsia="仿宋_GB2312"/>
                      <w:sz w:val="24"/>
                    </w:rPr>
                    <w:t>、设备使用年限要求：≥10年</w:t>
                  </w:r>
                </w:p>
              </w:tc>
            </w:tr>
          </w:tbl>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标的名称：组织包埋机</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组织包埋机</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1201"/>
            </w:tblGrid>
            <w:tr>
              <w:tc>
                <w:tcPr>
                  <w:tcW w:type="dxa" w:w="1201"/>
                  <w:tcBorders>
                    <w:top w:val="single" w:color="000000" w:sz="4"/>
                    <w:left w:val="single" w:color="000000" w:sz="4"/>
                    <w:bottom w:val="single" w:color="000000" w:sz="4"/>
                    <w:right w:val="single" w:color="000000" w:sz="4"/>
                  </w:tcBorders>
                  <w:tcMar>
                    <w:top w:type="dxa" w:w="0"/>
                    <w:left w:type="dxa" w:w="30"/>
                    <w:bottom w:type="dxa" w:w="0"/>
                    <w:right w:type="dxa" w:w="30"/>
                  </w:tcMar>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、设备主要由热台和冷台组成</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、用石蜡包埋组织，制作成蜡块，便于切片</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、热台上，石蜡在蜡缸内经过加热呈液态，在专门的包埋模具内，将样本放平打开石蜡出口，注入石蜡，盖上包埋盒，然后放在冷台上，待石蜡凝固后即成蜡块</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、加热器温度设定范围：室温-99℃。温度显示误差：≤±1℃</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、保存盒尺寸：≥18*21*5cm(C*K*H)</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 蜡缸容积：≥6L</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 冷台面积：≥355×370mm</w:t>
                  </w:r>
                </w:p>
                <w:p>
                  <w:pPr>
                    <w:pStyle w:val="null5"/>
                    <w:jc w:val="both"/>
                  </w:pPr>
                  <w:r>
                    <w:rPr>
                      <w:rFonts w:ascii="仿宋_GB2312" w:hAnsi="仿宋_GB2312" w:cs="仿宋_GB2312" w:eastAsia="仿宋_GB2312"/>
                      <w:sz w:val="24"/>
                    </w:rPr>
                    <w:t>8</w:t>
                  </w:r>
                  <w:r>
                    <w:rPr>
                      <w:rFonts w:ascii="仿宋_GB2312" w:hAnsi="仿宋_GB2312" w:cs="仿宋_GB2312" w:eastAsia="仿宋_GB2312"/>
                      <w:sz w:val="24"/>
                    </w:rPr>
                    <w:t>、 功率：≤1200W</w:t>
                  </w:r>
                </w:p>
                <w:p>
                  <w:pPr>
                    <w:pStyle w:val="null5"/>
                    <w:jc w:val="both"/>
                  </w:pPr>
                  <w:r>
                    <w:rPr>
                      <w:rFonts w:ascii="仿宋_GB2312" w:hAnsi="仿宋_GB2312" w:cs="仿宋_GB2312" w:eastAsia="仿宋_GB2312"/>
                      <w:sz w:val="24"/>
                    </w:rPr>
                    <w:t>9</w:t>
                  </w:r>
                  <w:r>
                    <w:rPr>
                      <w:rFonts w:ascii="仿宋_GB2312" w:hAnsi="仿宋_GB2312" w:cs="仿宋_GB2312" w:eastAsia="仿宋_GB2312"/>
                      <w:sz w:val="24"/>
                    </w:rPr>
                    <w:t>、配有手动和脚动开关，可同时实现包埋模定位和出蜡</w:t>
                  </w:r>
                </w:p>
                <w:p>
                  <w:pPr>
                    <w:pStyle w:val="null5"/>
                    <w:jc w:val="both"/>
                  </w:pPr>
                  <w:r>
                    <w:rPr>
                      <w:rFonts w:ascii="仿宋_GB2312" w:hAnsi="仿宋_GB2312" w:cs="仿宋_GB2312" w:eastAsia="仿宋_GB2312"/>
                      <w:sz w:val="24"/>
                    </w:rPr>
                    <w:t>10</w:t>
                  </w:r>
                  <w:r>
                    <w:rPr>
                      <w:rFonts w:ascii="仿宋_GB2312" w:hAnsi="仿宋_GB2312" w:cs="仿宋_GB2312" w:eastAsia="仿宋_GB2312"/>
                      <w:sz w:val="24"/>
                    </w:rPr>
                    <w:t>、操作台左右两端各设置刮蜡器</w:t>
                  </w:r>
                </w:p>
                <w:p>
                  <w:pPr>
                    <w:pStyle w:val="null5"/>
                    <w:jc w:val="both"/>
                  </w:pPr>
                  <w:r>
                    <w:rPr>
                      <w:rFonts w:ascii="仿宋_GB2312" w:hAnsi="仿宋_GB2312" w:cs="仿宋_GB2312" w:eastAsia="仿宋_GB2312"/>
                      <w:sz w:val="24"/>
                    </w:rPr>
                    <w:t>11</w:t>
                  </w:r>
                  <w:r>
                    <w:rPr>
                      <w:rFonts w:ascii="仿宋_GB2312" w:hAnsi="仿宋_GB2312" w:cs="仿宋_GB2312" w:eastAsia="仿宋_GB2312"/>
                      <w:sz w:val="24"/>
                    </w:rPr>
                    <w:t>、有定时开（关）机的功能。全自动程序控制，1周每天开关机时间可预设</w:t>
                  </w:r>
                </w:p>
                <w:p>
                  <w:pPr>
                    <w:pStyle w:val="null5"/>
                    <w:jc w:val="both"/>
                  </w:pPr>
                  <w:r>
                    <w:rPr>
                      <w:rFonts w:ascii="仿宋_GB2312" w:hAnsi="仿宋_GB2312" w:cs="仿宋_GB2312" w:eastAsia="仿宋_GB2312"/>
                      <w:sz w:val="24"/>
                    </w:rPr>
                    <w:t>12</w:t>
                  </w:r>
                  <w:r>
                    <w:rPr>
                      <w:rFonts w:ascii="仿宋_GB2312" w:hAnsi="仿宋_GB2312" w:cs="仿宋_GB2312" w:eastAsia="仿宋_GB2312"/>
                      <w:sz w:val="24"/>
                    </w:rPr>
                    <w:t>、对包埋微小组织的观察采用LED作为照明光源</w:t>
                  </w:r>
                </w:p>
                <w:p>
                  <w:pPr>
                    <w:pStyle w:val="null5"/>
                    <w:jc w:val="both"/>
                  </w:pPr>
                  <w:r>
                    <w:rPr>
                      <w:rFonts w:ascii="仿宋_GB2312" w:hAnsi="仿宋_GB2312" w:cs="仿宋_GB2312" w:eastAsia="仿宋_GB2312"/>
                      <w:sz w:val="24"/>
                    </w:rPr>
                    <w:t>13</w:t>
                  </w:r>
                  <w:r>
                    <w:rPr>
                      <w:rFonts w:ascii="仿宋_GB2312" w:hAnsi="仿宋_GB2312" w:cs="仿宋_GB2312" w:eastAsia="仿宋_GB2312"/>
                      <w:sz w:val="24"/>
                    </w:rPr>
                    <w:t>、半导体制冷块快速制冷</w:t>
                  </w:r>
                </w:p>
                <w:p>
                  <w:pPr>
                    <w:pStyle w:val="null5"/>
                    <w:jc w:val="both"/>
                  </w:pPr>
                  <w:r>
                    <w:rPr>
                      <w:rFonts w:ascii="仿宋_GB2312" w:hAnsi="仿宋_GB2312" w:cs="仿宋_GB2312" w:eastAsia="仿宋_GB2312"/>
                      <w:sz w:val="24"/>
                    </w:rPr>
                    <w:t>14</w:t>
                  </w:r>
                  <w:r>
                    <w:rPr>
                      <w:rFonts w:ascii="仿宋_GB2312" w:hAnsi="仿宋_GB2312" w:cs="仿宋_GB2312" w:eastAsia="仿宋_GB2312"/>
                      <w:sz w:val="24"/>
                    </w:rPr>
                    <w:t>、储蜡缸和保温盒具有双重过载保护、安全可靠</w:t>
                  </w:r>
                </w:p>
              </w:tc>
            </w:tr>
          </w:tbl>
          <w:p/>
        </w:tc>
      </w:tr>
    </w:tbl>
    <w:p>
      <w:pPr>
        <w:pStyle w:val="null5"/>
        <w:jc w:val="left"/>
      </w:pPr>
      <w:r>
        <w:rPr>
          <w:rFonts w:ascii="仿宋_GB2312" w:hAnsi="仿宋_GB2312" w:cs="仿宋_GB2312" w:eastAsia="仿宋_GB2312"/>
        </w:rPr>
        <w:t>标的名称：组织漂烘仪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组织漂烘仪</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1201"/>
            </w:tblGrid>
            <w:tr>
              <w:tc>
                <w:tcPr>
                  <w:tcW w:type="dxa" w:w="1201"/>
                  <w:tcBorders>
                    <w:top w:val="single" w:color="000000" w:sz="4"/>
                    <w:left w:val="single" w:color="000000" w:sz="4"/>
                    <w:bottom w:val="single" w:color="000000" w:sz="4"/>
                    <w:right w:val="single" w:color="000000" w:sz="4"/>
                  </w:tcBorders>
                  <w:tcMar>
                    <w:top w:type="dxa" w:w="0"/>
                    <w:left w:type="dxa" w:w="30"/>
                    <w:bottom w:type="dxa" w:w="0"/>
                    <w:right w:type="dxa" w:w="30"/>
                  </w:tcMar>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、整机外壳一次性压膜成型</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、智能 PID 温控技术</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、具有开机自动定时功能</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、加热原理采用硅胶贴膜</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、烘片箱可容纳≥3个常规染色架</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、烤片槽实际排列玻片≥60片，烤片槽间温度均匀无温差</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、高亮 LED数码显示屏，轻触键盘</w:t>
                  </w:r>
                </w:p>
                <w:p>
                  <w:pPr>
                    <w:pStyle w:val="null5"/>
                    <w:jc w:val="both"/>
                  </w:pPr>
                  <w:r>
                    <w:rPr>
                      <w:rFonts w:ascii="仿宋_GB2312" w:hAnsi="仿宋_GB2312" w:cs="仿宋_GB2312" w:eastAsia="仿宋_GB2312"/>
                      <w:sz w:val="24"/>
                    </w:rPr>
                    <w:t>8</w:t>
                  </w:r>
                  <w:r>
                    <w:rPr>
                      <w:rFonts w:ascii="仿宋_GB2312" w:hAnsi="仿宋_GB2312" w:cs="仿宋_GB2312" w:eastAsia="仿宋_GB2312"/>
                      <w:sz w:val="24"/>
                    </w:rPr>
                    <w:t>、工作程序剩余时间提醒功能</w:t>
                  </w:r>
                </w:p>
                <w:p>
                  <w:pPr>
                    <w:pStyle w:val="null5"/>
                    <w:jc w:val="both"/>
                  </w:pPr>
                  <w:r>
                    <w:rPr>
                      <w:rFonts w:ascii="仿宋_GB2312" w:hAnsi="仿宋_GB2312" w:cs="仿宋_GB2312" w:eastAsia="仿宋_GB2312"/>
                      <w:sz w:val="24"/>
                    </w:rPr>
                    <w:t>9</w:t>
                  </w:r>
                  <w:r>
                    <w:rPr>
                      <w:rFonts w:ascii="仿宋_GB2312" w:hAnsi="仿宋_GB2312" w:cs="仿宋_GB2312" w:eastAsia="仿宋_GB2312"/>
                      <w:sz w:val="24"/>
                    </w:rPr>
                    <w:t>、漂片缸为套缸设计</w:t>
                  </w:r>
                </w:p>
                <w:p>
                  <w:pPr>
                    <w:pStyle w:val="null5"/>
                    <w:jc w:val="both"/>
                  </w:pPr>
                  <w:r>
                    <w:rPr>
                      <w:rFonts w:ascii="仿宋_GB2312" w:hAnsi="仿宋_GB2312" w:cs="仿宋_GB2312" w:eastAsia="仿宋_GB2312"/>
                      <w:sz w:val="24"/>
                    </w:rPr>
                    <w:t>10</w:t>
                  </w:r>
                  <w:r>
                    <w:rPr>
                      <w:rFonts w:ascii="仿宋_GB2312" w:hAnsi="仿宋_GB2312" w:cs="仿宋_GB2312" w:eastAsia="仿宋_GB2312"/>
                      <w:sz w:val="24"/>
                    </w:rPr>
                    <w:t>、达到设定温度时间：&lt;15分钟</w:t>
                  </w:r>
                </w:p>
                <w:p>
                  <w:pPr>
                    <w:pStyle w:val="null5"/>
                    <w:jc w:val="both"/>
                  </w:pPr>
                  <w:r>
                    <w:rPr>
                      <w:rFonts w:ascii="仿宋_GB2312" w:hAnsi="仿宋_GB2312" w:cs="仿宋_GB2312" w:eastAsia="仿宋_GB2312"/>
                      <w:sz w:val="24"/>
                    </w:rPr>
                    <w:t>11</w:t>
                  </w:r>
                  <w:r>
                    <w:rPr>
                      <w:rFonts w:ascii="仿宋_GB2312" w:hAnsi="仿宋_GB2312" w:cs="仿宋_GB2312" w:eastAsia="仿宋_GB2312"/>
                      <w:sz w:val="24"/>
                    </w:rPr>
                    <w:t>、温度设置及可控范围：室温~99℃±1°℃</w:t>
                  </w:r>
                </w:p>
              </w:tc>
            </w:tr>
          </w:tbl>
          <w:p/>
        </w:tc>
      </w:tr>
    </w:tbl>
    <w:p>
      <w:pPr>
        <w:pStyle w:val="null5"/>
        <w:jc w:val="left"/>
      </w:pPr>
      <w:r>
        <w:rPr>
          <w:rFonts w:ascii="仿宋_GB2312" w:hAnsi="仿宋_GB2312" w:cs="仿宋_GB2312" w:eastAsia="仿宋_GB2312"/>
        </w:rPr>
        <w:t>标的名称：二氧化碳激光治疗机</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二氧化碳激光治疗机</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1201"/>
            </w:tblGrid>
            <w:tr>
              <w:tc>
                <w:tcPr>
                  <w:tcW w:type="dxa" w:w="1201"/>
                  <w:tcBorders>
                    <w:top w:val="single" w:color="000000" w:sz="4"/>
                    <w:left w:val="single" w:color="000000" w:sz="4"/>
                    <w:bottom w:val="single" w:color="000000" w:sz="4"/>
                    <w:right w:val="single" w:color="000000" w:sz="4"/>
                  </w:tcBorders>
                  <w:tcMar>
                    <w:top w:type="dxa" w:w="0"/>
                    <w:left w:type="dxa" w:w="30"/>
                    <w:bottom w:type="dxa" w:w="0"/>
                    <w:right w:type="dxa" w:w="30"/>
                  </w:tcMar>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、激光介质 二氧化碳激光</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、激光波长 10600nm</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、激光器类型 金属射频激光管</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、导光系统 7关节导光臂</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、单光斑直径 ≤0.8mm，配全功能剥脱手具（0.1mm-0.7mm连续可调）配光学图形扫描器（≤0.12mm)</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、脉冲宽度 0.067ms-6.7ms</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、平均输出功率 ≥30W</w:t>
                  </w:r>
                </w:p>
                <w:p>
                  <w:pPr>
                    <w:pStyle w:val="null5"/>
                    <w:jc w:val="both"/>
                  </w:pPr>
                  <w:r>
                    <w:rPr>
                      <w:rFonts w:ascii="仿宋_GB2312" w:hAnsi="仿宋_GB2312" w:cs="仿宋_GB2312" w:eastAsia="仿宋_GB2312"/>
                      <w:sz w:val="24"/>
                    </w:rPr>
                    <w:t>8</w:t>
                  </w:r>
                  <w:r>
                    <w:rPr>
                      <w:rFonts w:ascii="仿宋_GB2312" w:hAnsi="仿宋_GB2312" w:cs="仿宋_GB2312" w:eastAsia="仿宋_GB2312"/>
                      <w:sz w:val="24"/>
                    </w:rPr>
                    <w:t>、激光能量 脉冲模式：≥30mj，步进2mj；扫描模式：2mj-200mj，步进2mj</w:t>
                  </w:r>
                </w:p>
                <w:p>
                  <w:pPr>
                    <w:pStyle w:val="null5"/>
                    <w:jc w:val="both"/>
                  </w:pPr>
                  <w:r>
                    <w:rPr>
                      <w:rFonts w:ascii="仿宋_GB2312" w:hAnsi="仿宋_GB2312" w:cs="仿宋_GB2312" w:eastAsia="仿宋_GB2312"/>
                      <w:sz w:val="24"/>
                    </w:rPr>
                    <w:t>9</w:t>
                  </w:r>
                  <w:r>
                    <w:rPr>
                      <w:rFonts w:ascii="仿宋_GB2312" w:hAnsi="仿宋_GB2312" w:cs="仿宋_GB2312" w:eastAsia="仿宋_GB2312"/>
                      <w:sz w:val="24"/>
                    </w:rPr>
                    <w:t>、扫描图形 ≥6种扫描图形可选</w:t>
                  </w:r>
                </w:p>
                <w:p>
                  <w:pPr>
                    <w:pStyle w:val="null5"/>
                    <w:jc w:val="both"/>
                  </w:pPr>
                  <w:r>
                    <w:rPr>
                      <w:rFonts w:ascii="仿宋_GB2312" w:hAnsi="仿宋_GB2312" w:cs="仿宋_GB2312" w:eastAsia="仿宋_GB2312"/>
                      <w:sz w:val="24"/>
                    </w:rPr>
                    <w:t>10</w:t>
                  </w:r>
                  <w:r>
                    <w:rPr>
                      <w:rFonts w:ascii="仿宋_GB2312" w:hAnsi="仿宋_GB2312" w:cs="仿宋_GB2312" w:eastAsia="仿宋_GB2312"/>
                      <w:sz w:val="24"/>
                    </w:rPr>
                    <w:t>、图形尺寸 10×10mm</w:t>
                  </w:r>
                  <w:r>
                    <w:rPr>
                      <w:rFonts w:ascii="仿宋_GB2312" w:hAnsi="仿宋_GB2312" w:cs="仿宋_GB2312" w:eastAsia="仿宋_GB2312"/>
                      <w:sz w:val="24"/>
                    </w:rPr>
                    <w:t>²</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×20mm</w:t>
                  </w:r>
                  <w:r>
                    <w:rPr>
                      <w:rFonts w:ascii="仿宋_GB2312" w:hAnsi="仿宋_GB2312" w:cs="仿宋_GB2312" w:eastAsia="仿宋_GB2312"/>
                      <w:sz w:val="24"/>
                    </w:rPr>
                    <w:t>²</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×30mm</w:t>
                  </w:r>
                  <w:r>
                    <w:rPr>
                      <w:rFonts w:ascii="仿宋_GB2312" w:hAnsi="仿宋_GB2312" w:cs="仿宋_GB2312" w:eastAsia="仿宋_GB2312"/>
                      <w:sz w:val="24"/>
                    </w:rPr>
                    <w:t>²</w:t>
                  </w:r>
                  <w:r>
                    <w:rPr>
                      <w:rFonts w:ascii="仿宋_GB2312" w:hAnsi="仿宋_GB2312" w:cs="仿宋_GB2312" w:eastAsia="仿宋_GB2312"/>
                      <w:sz w:val="24"/>
                    </w:rPr>
                    <w:t>、</w:t>
                  </w:r>
                  <w:r>
                    <w:rPr>
                      <w:rFonts w:ascii="仿宋_GB2312" w:hAnsi="仿宋_GB2312" w:cs="仿宋_GB2312" w:eastAsia="仿宋_GB2312"/>
                      <w:sz w:val="24"/>
                    </w:rPr>
                    <w:t>(1/4</w:t>
                  </w:r>
                  <w:r>
                    <w:rPr>
                      <w:rFonts w:ascii="仿宋_GB2312" w:hAnsi="仿宋_GB2312" w:cs="仿宋_GB2312" w:eastAsia="仿宋_GB2312"/>
                      <w:sz w:val="24"/>
                    </w:rPr>
                    <w:t>、1/6、1/9、1/16比例可调）</w:t>
                  </w:r>
                </w:p>
                <w:p>
                  <w:pPr>
                    <w:pStyle w:val="null5"/>
                    <w:jc w:val="both"/>
                  </w:pPr>
                  <w:r>
                    <w:rPr>
                      <w:rFonts w:ascii="仿宋_GB2312" w:hAnsi="仿宋_GB2312" w:cs="仿宋_GB2312" w:eastAsia="仿宋_GB2312"/>
                      <w:sz w:val="24"/>
                    </w:rPr>
                    <w:t>11</w:t>
                  </w:r>
                  <w:r>
                    <w:rPr>
                      <w:rFonts w:ascii="仿宋_GB2312" w:hAnsi="仿宋_GB2312" w:cs="仿宋_GB2312" w:eastAsia="仿宋_GB2312"/>
                      <w:sz w:val="24"/>
                    </w:rPr>
                    <w:t>、扫描密度 6×6、12×12、18×18、24×24（点/cm</w:t>
                  </w:r>
                  <w:r>
                    <w:rPr>
                      <w:rFonts w:ascii="仿宋_GB2312" w:hAnsi="仿宋_GB2312" w:cs="仿宋_GB2312" w:eastAsia="仿宋_GB2312"/>
                      <w:sz w:val="24"/>
                    </w:rPr>
                    <w:t>²</w:t>
                  </w:r>
                  <w:r>
                    <w:rPr>
                      <w:rFonts w:ascii="仿宋_GB2312" w:hAnsi="仿宋_GB2312" w:cs="仿宋_GB2312" w:eastAsia="仿宋_GB2312"/>
                      <w:sz w:val="24"/>
                    </w:rPr>
                    <w:t>）</w:t>
                  </w:r>
                </w:p>
                <w:p>
                  <w:pPr>
                    <w:pStyle w:val="null5"/>
                    <w:jc w:val="both"/>
                  </w:pPr>
                  <w:r>
                    <w:rPr>
                      <w:rFonts w:ascii="仿宋_GB2312" w:hAnsi="仿宋_GB2312" w:cs="仿宋_GB2312" w:eastAsia="仿宋_GB2312"/>
                      <w:sz w:val="24"/>
                    </w:rPr>
                    <w:t>12</w:t>
                  </w:r>
                  <w:r>
                    <w:rPr>
                      <w:rFonts w:ascii="仿宋_GB2312" w:hAnsi="仿宋_GB2312" w:cs="仿宋_GB2312" w:eastAsia="仿宋_GB2312"/>
                      <w:sz w:val="24"/>
                    </w:rPr>
                    <w:t>、扫描方式 离散、有序、单次扫描、连续扫描</w:t>
                  </w:r>
                </w:p>
                <w:p>
                  <w:pPr>
                    <w:pStyle w:val="null5"/>
                    <w:jc w:val="both"/>
                  </w:pPr>
                  <w:r>
                    <w:rPr>
                      <w:rFonts w:ascii="仿宋_GB2312" w:hAnsi="仿宋_GB2312" w:cs="仿宋_GB2312" w:eastAsia="仿宋_GB2312"/>
                      <w:sz w:val="24"/>
                    </w:rPr>
                    <w:t>13</w:t>
                  </w:r>
                  <w:r>
                    <w:rPr>
                      <w:rFonts w:ascii="仿宋_GB2312" w:hAnsi="仿宋_GB2312" w:cs="仿宋_GB2312" w:eastAsia="仿宋_GB2312"/>
                      <w:sz w:val="24"/>
                    </w:rPr>
                    <w:t>、激光终端发散角 7.5mrad</w:t>
                  </w:r>
                </w:p>
                <w:p>
                  <w:pPr>
                    <w:pStyle w:val="null5"/>
                    <w:jc w:val="both"/>
                  </w:pPr>
                  <w:r>
                    <w:rPr>
                      <w:rFonts w:ascii="仿宋_GB2312" w:hAnsi="仿宋_GB2312" w:cs="仿宋_GB2312" w:eastAsia="仿宋_GB2312"/>
                      <w:sz w:val="24"/>
                    </w:rPr>
                    <w:t>14</w:t>
                  </w:r>
                  <w:r>
                    <w:rPr>
                      <w:rFonts w:ascii="仿宋_GB2312" w:hAnsi="仿宋_GB2312" w:cs="仿宋_GB2312" w:eastAsia="仿宋_GB2312"/>
                      <w:sz w:val="24"/>
                    </w:rPr>
                    <w:t>、瞄准光系统 655nm，允差士5nm，Pc&lt;5mW</w:t>
                  </w:r>
                </w:p>
                <w:p>
                  <w:pPr>
                    <w:pStyle w:val="null5"/>
                    <w:jc w:val="both"/>
                  </w:pPr>
                  <w:r>
                    <w:rPr>
                      <w:rFonts w:ascii="仿宋_GB2312" w:hAnsi="仿宋_GB2312" w:cs="仿宋_GB2312" w:eastAsia="仿宋_GB2312"/>
                      <w:sz w:val="24"/>
                    </w:rPr>
                    <w:t>15</w:t>
                  </w:r>
                  <w:r>
                    <w:rPr>
                      <w:rFonts w:ascii="仿宋_GB2312" w:hAnsi="仿宋_GB2312" w:cs="仿宋_GB2312" w:eastAsia="仿宋_GB2312"/>
                      <w:sz w:val="24"/>
                    </w:rPr>
                    <w:t>、单脉冲激光穿透深度 ≥2mm</w:t>
                  </w:r>
                </w:p>
                <w:p>
                  <w:pPr>
                    <w:pStyle w:val="null5"/>
                    <w:jc w:val="both"/>
                  </w:pPr>
                  <w:r>
                    <w:rPr>
                      <w:rFonts w:ascii="仿宋_GB2312" w:hAnsi="仿宋_GB2312" w:cs="仿宋_GB2312" w:eastAsia="仿宋_GB2312"/>
                      <w:sz w:val="24"/>
                    </w:rPr>
                    <w:t>16</w:t>
                  </w:r>
                  <w:r>
                    <w:rPr>
                      <w:rFonts w:ascii="仿宋_GB2312" w:hAnsi="仿宋_GB2312" w:cs="仿宋_GB2312" w:eastAsia="仿宋_GB2312"/>
                      <w:sz w:val="24"/>
                    </w:rPr>
                    <w:t>、治疗手具F=100mm、全功能剥脱手具、光学图形扫描器</w:t>
                  </w:r>
                </w:p>
                <w:p>
                  <w:pPr>
                    <w:pStyle w:val="null5"/>
                    <w:jc w:val="both"/>
                  </w:pPr>
                  <w:r>
                    <w:rPr>
                      <w:rFonts w:ascii="仿宋_GB2312" w:hAnsi="仿宋_GB2312" w:cs="仿宋_GB2312" w:eastAsia="仿宋_GB2312"/>
                      <w:sz w:val="24"/>
                    </w:rPr>
                    <w:t>17</w:t>
                  </w:r>
                  <w:r>
                    <w:rPr>
                      <w:rFonts w:ascii="仿宋_GB2312" w:hAnsi="仿宋_GB2312" w:cs="仿宋_GB2312" w:eastAsia="仿宋_GB2312"/>
                      <w:sz w:val="24"/>
                    </w:rPr>
                    <w:t>、控制系统≥12寸真彩触摸屏，软件具有参数修正功能、设备存储记忆、故障语言显示、声音提示等多种功能。</w:t>
                  </w:r>
                </w:p>
                <w:p>
                  <w:pPr>
                    <w:pStyle w:val="null5"/>
                    <w:jc w:val="both"/>
                  </w:pPr>
                  <w:r>
                    <w:rPr>
                      <w:rFonts w:ascii="仿宋_GB2312" w:hAnsi="仿宋_GB2312" w:cs="仿宋_GB2312" w:eastAsia="仿宋_GB2312"/>
                      <w:sz w:val="24"/>
                    </w:rPr>
                    <w:t>18</w:t>
                  </w:r>
                  <w:r>
                    <w:rPr>
                      <w:rFonts w:ascii="仿宋_GB2312" w:hAnsi="仿宋_GB2312" w:cs="仿宋_GB2312" w:eastAsia="仿宋_GB2312"/>
                      <w:sz w:val="24"/>
                    </w:rPr>
                    <w:t>、冷却系统内外循环强风冷却</w:t>
                  </w:r>
                </w:p>
              </w:tc>
            </w:tr>
          </w:tbl>
          <w:p/>
        </w:tc>
      </w:tr>
    </w:tbl>
    <w:p>
      <w:pPr>
        <w:pStyle w:val="null5"/>
        <w:jc w:val="left"/>
      </w:pPr>
      <w:r>
        <w:rPr>
          <w:rFonts w:ascii="仿宋_GB2312" w:hAnsi="仿宋_GB2312" w:cs="仿宋_GB2312" w:eastAsia="仿宋_GB2312"/>
        </w:rPr>
        <w:t>标的名称：脉动灭菌器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脉动灭菌器</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1201"/>
            </w:tblGrid>
            <w:tr>
              <w:tc>
                <w:tcPr>
                  <w:tcW w:type="dxa" w:w="1201"/>
                  <w:tcBorders>
                    <w:top w:val="single" w:color="000000" w:sz="4"/>
                    <w:left w:val="single" w:color="000000" w:sz="4"/>
                    <w:bottom w:val="single" w:color="000000" w:sz="4"/>
                    <w:right w:val="single" w:color="000000" w:sz="4"/>
                  </w:tcBorders>
                  <w:tcMar>
                    <w:top w:type="dxa" w:w="0"/>
                    <w:left w:type="dxa" w:w="30"/>
                    <w:bottom w:type="dxa" w:w="0"/>
                    <w:right w:type="dxa" w:w="30"/>
                  </w:tcMar>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、容积: ≥1500L</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、用途: 用于器械敷料的灭菌</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、密封门: 双门，带有手动开门装置，可以实现应急情况下的开关门</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、门密封圈: 圆形硅胶条，装于主体密封槽内，与压缩气连接管路为金属固定管路，压缩气密封</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 xml:space="preserve">、设计压力: -0.1Mpa—0.3Mpa </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、设计温度: ≥144℃</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、主体及结构形式:主体采用环形加强筋结构，多点进气，并提供现场机器人焊接图片。设计寿命≥10年。内室疏水口采用下沉工艺，有利于冷凝水的排出，防止湿包</w:t>
                  </w:r>
                </w:p>
                <w:p>
                  <w:pPr>
                    <w:pStyle w:val="null5"/>
                    <w:jc w:val="both"/>
                  </w:pPr>
                  <w:r>
                    <w:rPr>
                      <w:rFonts w:ascii="仿宋_GB2312" w:hAnsi="仿宋_GB2312" w:cs="仿宋_GB2312" w:eastAsia="仿宋_GB2312"/>
                      <w:sz w:val="24"/>
                    </w:rPr>
                    <w:t>8</w:t>
                  </w:r>
                  <w:r>
                    <w:rPr>
                      <w:rFonts w:ascii="仿宋_GB2312" w:hAnsi="仿宋_GB2312" w:cs="仿宋_GB2312" w:eastAsia="仿宋_GB2312"/>
                      <w:sz w:val="24"/>
                    </w:rPr>
                    <w:t>、电气主控制系统:PLC控制并配有≥6寸彩色触摸屏人机操作界面，提供电磁兼容测试报告，抗干扰性强，确保电气安全</w:t>
                  </w:r>
                </w:p>
                <w:p>
                  <w:pPr>
                    <w:pStyle w:val="null5"/>
                    <w:jc w:val="both"/>
                  </w:pPr>
                  <w:r>
                    <w:rPr>
                      <w:rFonts w:ascii="仿宋_GB2312" w:hAnsi="仿宋_GB2312" w:cs="仿宋_GB2312" w:eastAsia="仿宋_GB2312"/>
                      <w:sz w:val="24"/>
                    </w:rPr>
                    <w:t>9</w:t>
                  </w:r>
                  <w:r>
                    <w:rPr>
                      <w:rFonts w:ascii="仿宋_GB2312" w:hAnsi="仿宋_GB2312" w:cs="仿宋_GB2312" w:eastAsia="仿宋_GB2312"/>
                      <w:sz w:val="24"/>
                    </w:rPr>
                    <w:t>、控制系统:系统具有操作员、管理员、工艺员等5级操作权限，能够有效的避免误操作</w:t>
                  </w:r>
                </w:p>
                <w:p>
                  <w:pPr>
                    <w:pStyle w:val="null5"/>
                    <w:jc w:val="both"/>
                  </w:pPr>
                  <w:r>
                    <w:rPr>
                      <w:rFonts w:ascii="仿宋_GB2312" w:hAnsi="仿宋_GB2312" w:cs="仿宋_GB2312" w:eastAsia="仿宋_GB2312"/>
                      <w:sz w:val="24"/>
                    </w:rPr>
                    <w:t>10</w:t>
                  </w:r>
                  <w:r>
                    <w:rPr>
                      <w:rFonts w:ascii="仿宋_GB2312" w:hAnsi="仿宋_GB2312" w:cs="仿宋_GB2312" w:eastAsia="仿宋_GB2312"/>
                      <w:sz w:val="24"/>
                    </w:rPr>
                    <w:t>、记录方式:灭菌过程的温度、压力、时间、过程阶段等均在触摸屏上自动显示，并配有热敏打印机打印工作过程参数和曲线</w:t>
                  </w:r>
                </w:p>
                <w:p>
                  <w:pPr>
                    <w:pStyle w:val="null5"/>
                    <w:jc w:val="both"/>
                  </w:pPr>
                  <w:r>
                    <w:rPr>
                      <w:rFonts w:ascii="仿宋_GB2312" w:hAnsi="仿宋_GB2312" w:cs="仿宋_GB2312" w:eastAsia="仿宋_GB2312"/>
                      <w:sz w:val="24"/>
                    </w:rPr>
                    <w:t>11</w:t>
                  </w:r>
                  <w:r>
                    <w:rPr>
                      <w:rFonts w:ascii="仿宋_GB2312" w:hAnsi="仿宋_GB2312" w:cs="仿宋_GB2312" w:eastAsia="仿宋_GB2312"/>
                      <w:sz w:val="24"/>
                    </w:rPr>
                    <w:t>、程序选择:设备具有 冷锅预热、BD测试、织物程序、器械程序、快速程序、骨科器械、液体程序、管腔负载、等程序。能够灭菌医院现有的所有种类的高压灭菌器械，包括但不限于管腔类器械、硬质容器盒等</w:t>
                  </w:r>
                </w:p>
                <w:p>
                  <w:pPr>
                    <w:pStyle w:val="null5"/>
                    <w:jc w:val="both"/>
                  </w:pPr>
                  <w:r>
                    <w:rPr>
                      <w:rFonts w:ascii="仿宋_GB2312" w:hAnsi="仿宋_GB2312" w:cs="仿宋_GB2312" w:eastAsia="仿宋_GB2312"/>
                      <w:sz w:val="24"/>
                    </w:rPr>
                    <w:t>12</w:t>
                  </w:r>
                  <w:r>
                    <w:rPr>
                      <w:rFonts w:ascii="仿宋_GB2312" w:hAnsi="仿宋_GB2312" w:cs="仿宋_GB2312" w:eastAsia="仿宋_GB2312"/>
                      <w:sz w:val="24"/>
                    </w:rPr>
                    <w:t>、灭菌流程:设备按照脉动、跨压脉动、正压脉动、升温、灭菌、排气、真空干燥、平衡、结束运行整个运行循环</w:t>
                  </w:r>
                </w:p>
                <w:p>
                  <w:pPr>
                    <w:pStyle w:val="null5"/>
                    <w:jc w:val="both"/>
                  </w:pPr>
                  <w:r>
                    <w:rPr>
                      <w:rFonts w:ascii="仿宋_GB2312" w:hAnsi="仿宋_GB2312" w:cs="仿宋_GB2312" w:eastAsia="仿宋_GB2312"/>
                      <w:sz w:val="24"/>
                    </w:rPr>
                    <w:t>13</w:t>
                  </w:r>
                  <w:r>
                    <w:rPr>
                      <w:rFonts w:ascii="仿宋_GB2312" w:hAnsi="仿宋_GB2312" w:cs="仿宋_GB2312" w:eastAsia="仿宋_GB2312"/>
                      <w:sz w:val="24"/>
                    </w:rPr>
                    <w:t>、主要配置:主要配置真空泵、阀岛、疏水阀、气动阀</w:t>
                  </w:r>
                </w:p>
                <w:p>
                  <w:pPr>
                    <w:pStyle w:val="null5"/>
                    <w:jc w:val="both"/>
                  </w:pPr>
                  <w:r>
                    <w:rPr>
                      <w:rFonts w:ascii="仿宋_GB2312" w:hAnsi="仿宋_GB2312" w:cs="仿宋_GB2312" w:eastAsia="仿宋_GB2312"/>
                      <w:sz w:val="24"/>
                    </w:rPr>
                    <w:t>14</w:t>
                  </w:r>
                  <w:r>
                    <w:rPr>
                      <w:rFonts w:ascii="仿宋_GB2312" w:hAnsi="仿宋_GB2312" w:cs="仿宋_GB2312" w:eastAsia="仿宋_GB2312"/>
                      <w:sz w:val="24"/>
                    </w:rPr>
                    <w:t>、管路系统:设备管路全部采用卫生级不锈钢管路，减少细菌滋生</w:t>
                  </w:r>
                </w:p>
                <w:p>
                  <w:pPr>
                    <w:pStyle w:val="null5"/>
                    <w:jc w:val="both"/>
                  </w:pPr>
                  <w:r>
                    <w:rPr>
                      <w:rFonts w:ascii="仿宋_GB2312" w:hAnsi="仿宋_GB2312" w:cs="仿宋_GB2312" w:eastAsia="仿宋_GB2312"/>
                      <w:sz w:val="24"/>
                    </w:rPr>
                    <w:t>16</w:t>
                  </w:r>
                  <w:r>
                    <w:rPr>
                      <w:rFonts w:ascii="仿宋_GB2312" w:hAnsi="仿宋_GB2312" w:cs="仿宋_GB2312" w:eastAsia="仿宋_GB2312"/>
                      <w:sz w:val="24"/>
                    </w:rPr>
                    <w:t>、安装空间要求:设备单侧维修，开门方向均朝外侧方向</w:t>
                  </w:r>
                </w:p>
                <w:p>
                  <w:pPr>
                    <w:pStyle w:val="null5"/>
                    <w:jc w:val="both"/>
                  </w:pPr>
                  <w:r>
                    <w:rPr>
                      <w:rFonts w:ascii="仿宋_GB2312" w:hAnsi="仿宋_GB2312" w:cs="仿宋_GB2312" w:eastAsia="仿宋_GB2312"/>
                      <w:sz w:val="24"/>
                    </w:rPr>
                    <w:t>17</w:t>
                  </w:r>
                  <w:r>
                    <w:rPr>
                      <w:rFonts w:ascii="仿宋_GB2312" w:hAnsi="仿宋_GB2312" w:cs="仿宋_GB2312" w:eastAsia="仿宋_GB2312"/>
                      <w:sz w:val="24"/>
                    </w:rPr>
                    <w:t>、设备需要具有如下证件 1）.特种设备生产许可证2）.卫生安全评价3）.灭菌效果监测报告4）.电气安全性能监测报告5）.电磁兼容检测报告6）.二类医疗器械注册证</w:t>
                  </w:r>
                </w:p>
                <w:p>
                  <w:pPr>
                    <w:pStyle w:val="null5"/>
                    <w:jc w:val="both"/>
                  </w:pPr>
                  <w:r>
                    <w:rPr>
                      <w:rFonts w:ascii="仿宋_GB2312" w:hAnsi="仿宋_GB2312" w:cs="仿宋_GB2312" w:eastAsia="仿宋_GB2312"/>
                      <w:sz w:val="24"/>
                    </w:rPr>
                    <w:t>18</w:t>
                  </w:r>
                  <w:r>
                    <w:rPr>
                      <w:rFonts w:ascii="仿宋_GB2312" w:hAnsi="仿宋_GB2312" w:cs="仿宋_GB2312" w:eastAsia="仿宋_GB2312"/>
                      <w:sz w:val="24"/>
                    </w:rPr>
                    <w:t>、负责旧设备拆除并运送到指定位置，负责新设备安装（完成能正常使用）产生的费用（前后门封装、焊接等），并协助办理特种设备登记证书</w:t>
                  </w:r>
                </w:p>
              </w:tc>
            </w:tr>
          </w:tbl>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标的名称：气囊式体外反搏装置</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气囊式体外反搏装置</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1201"/>
            </w:tblGrid>
            <w:tr>
              <w:tc>
                <w:tcPr>
                  <w:tcW w:type="dxa" w:w="1201"/>
                  <w:tcBorders>
                    <w:top w:val="single" w:color="000000" w:sz="4"/>
                    <w:left w:val="single" w:color="000000" w:sz="4"/>
                    <w:bottom w:val="single" w:color="000000" w:sz="4"/>
                    <w:right w:val="single" w:color="000000" w:sz="4"/>
                  </w:tcBorders>
                  <w:tcMar>
                    <w:top w:type="dxa" w:w="0"/>
                    <w:left w:type="dxa" w:w="30"/>
                    <w:bottom w:type="dxa" w:w="0"/>
                    <w:right w:type="dxa" w:w="30"/>
                  </w:tcMar>
                </w:tcPr>
                <w:p>
                  <w:pPr>
                    <w:pStyle w:val="null5"/>
                    <w:jc w:val="both"/>
                  </w:pPr>
                  <w:r>
                    <w:rPr>
                      <w:rFonts w:ascii="仿宋_GB2312" w:hAnsi="仿宋_GB2312" w:cs="仿宋_GB2312" w:eastAsia="仿宋_GB2312"/>
                      <w:sz w:val="24"/>
                    </w:rPr>
                    <w:t>一、主要技术参数：</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、反搏装置的心率测量范围：35bpm～165bpm，误差±1bpm</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、水平扫描速度具有25mm/s，50mm/s二档，误差0.5%～1.7%</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、血压测量：</w:t>
                  </w:r>
                </w:p>
                <w:p>
                  <w:pPr>
                    <w:pStyle w:val="null5"/>
                    <w:jc w:val="both"/>
                  </w:pPr>
                  <w:r>
                    <w:rPr>
                      <w:rFonts w:ascii="仿宋_GB2312" w:hAnsi="仿宋_GB2312" w:cs="仿宋_GB2312" w:eastAsia="仿宋_GB2312"/>
                      <w:sz w:val="24"/>
                    </w:rPr>
                    <w:t>3.1</w:t>
                  </w:r>
                  <w:r>
                    <w:rPr>
                      <w:rFonts w:ascii="仿宋_GB2312" w:hAnsi="仿宋_GB2312" w:cs="仿宋_GB2312" w:eastAsia="仿宋_GB2312"/>
                      <w:sz w:val="24"/>
                    </w:rPr>
                    <w:t>、设备配备无创血压，治疗前、中、后设备血压在线监测模式，监测数据可以自动录入病人管理系统</w:t>
                  </w:r>
                </w:p>
                <w:p>
                  <w:pPr>
                    <w:pStyle w:val="null5"/>
                    <w:jc w:val="both"/>
                  </w:pPr>
                  <w:r>
                    <w:rPr>
                      <w:rFonts w:ascii="仿宋_GB2312" w:hAnsi="仿宋_GB2312" w:cs="仿宋_GB2312" w:eastAsia="仿宋_GB2312"/>
                      <w:sz w:val="24"/>
                    </w:rPr>
                    <w:t>3.2</w:t>
                  </w:r>
                  <w:r>
                    <w:rPr>
                      <w:rFonts w:ascii="仿宋_GB2312" w:hAnsi="仿宋_GB2312" w:cs="仿宋_GB2312" w:eastAsia="仿宋_GB2312"/>
                      <w:sz w:val="24"/>
                    </w:rPr>
                    <w:t>、静态压力测量范围：0mmHg（0kPa）～300mmHg（40.0kPa，误差）±1mmHg</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、正常工作时反搏装置触发符合以下要求：</w:t>
                  </w:r>
                </w:p>
                <w:p>
                  <w:pPr>
                    <w:pStyle w:val="null5"/>
                    <w:jc w:val="both"/>
                  </w:pPr>
                  <w:r>
                    <w:rPr>
                      <w:rFonts w:ascii="仿宋_GB2312" w:hAnsi="仿宋_GB2312" w:cs="仿宋_GB2312" w:eastAsia="仿宋_GB2312"/>
                      <w:sz w:val="24"/>
                    </w:rPr>
                    <w:t>4.1</w:t>
                  </w:r>
                  <w:r>
                    <w:rPr>
                      <w:rFonts w:ascii="仿宋_GB2312" w:hAnsi="仿宋_GB2312" w:cs="仿宋_GB2312" w:eastAsia="仿宋_GB2312"/>
                      <w:sz w:val="24"/>
                    </w:rPr>
                    <w:t>、反搏装置对触发波响应反搏</w:t>
                  </w:r>
                </w:p>
                <w:p>
                  <w:pPr>
                    <w:pStyle w:val="null5"/>
                    <w:jc w:val="both"/>
                  </w:pPr>
                  <w:r>
                    <w:rPr>
                      <w:rFonts w:ascii="仿宋_GB2312" w:hAnsi="仿宋_GB2312" w:cs="仿宋_GB2312" w:eastAsia="仿宋_GB2312"/>
                      <w:sz w:val="24"/>
                    </w:rPr>
                    <w:t>4.2</w:t>
                  </w:r>
                  <w:r>
                    <w:rPr>
                      <w:rFonts w:ascii="仿宋_GB2312" w:hAnsi="仿宋_GB2312" w:cs="仿宋_GB2312" w:eastAsia="仿宋_GB2312"/>
                      <w:sz w:val="24"/>
                    </w:rPr>
                    <w:t>、反搏装置不对触发波以外的波形响应反搏</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、反搏比率为1:1或1:2可调</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、工作压力稳定性：实际工作压力保持在设定值±1kPa范围内</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、早搏保护：早搏信号能触发排气，在早搏信号中R波的顶点之前（含顶点），能触发排气且能实时在操作界面显示数据</w:t>
                  </w:r>
                </w:p>
                <w:p>
                  <w:pPr>
                    <w:pStyle w:val="null5"/>
                    <w:jc w:val="both"/>
                  </w:pPr>
                  <w:r>
                    <w:rPr>
                      <w:rFonts w:ascii="仿宋_GB2312" w:hAnsi="仿宋_GB2312" w:cs="仿宋_GB2312" w:eastAsia="仿宋_GB2312"/>
                      <w:sz w:val="24"/>
                    </w:rPr>
                    <w:t>8</w:t>
                  </w:r>
                  <w:r>
                    <w:rPr>
                      <w:rFonts w:ascii="仿宋_GB2312" w:hAnsi="仿宋_GB2312" w:cs="仿宋_GB2312" w:eastAsia="仿宋_GB2312"/>
                      <w:sz w:val="24"/>
                    </w:rPr>
                    <w:t>、反搏装置具有自动语音播报和界面警示功能,多重保护，实现实时监护无忧操作</w:t>
                  </w:r>
                </w:p>
                <w:p>
                  <w:pPr>
                    <w:pStyle w:val="null5"/>
                    <w:jc w:val="both"/>
                  </w:pPr>
                  <w:r>
                    <w:rPr>
                      <w:rFonts w:ascii="仿宋_GB2312" w:hAnsi="仿宋_GB2312" w:cs="仿宋_GB2312" w:eastAsia="仿宋_GB2312"/>
                      <w:sz w:val="24"/>
                    </w:rPr>
                    <w:t>9</w:t>
                  </w:r>
                  <w:r>
                    <w:rPr>
                      <w:rFonts w:ascii="仿宋_GB2312" w:hAnsi="仿宋_GB2312" w:cs="仿宋_GB2312" w:eastAsia="仿宋_GB2312"/>
                      <w:sz w:val="24"/>
                    </w:rPr>
                    <w:t>、反搏装置具有演示功能</w:t>
                  </w:r>
                </w:p>
                <w:p>
                  <w:pPr>
                    <w:pStyle w:val="null5"/>
                    <w:jc w:val="both"/>
                  </w:pPr>
                  <w:r>
                    <w:rPr>
                      <w:rFonts w:ascii="仿宋_GB2312" w:hAnsi="仿宋_GB2312" w:cs="仿宋_GB2312" w:eastAsia="仿宋_GB2312"/>
                      <w:sz w:val="24"/>
                    </w:rPr>
                    <w:t>10</w:t>
                  </w:r>
                  <w:r>
                    <w:rPr>
                      <w:rFonts w:ascii="仿宋_GB2312" w:hAnsi="仿宋_GB2312" w:cs="仿宋_GB2312" w:eastAsia="仿宋_GB2312"/>
                      <w:sz w:val="24"/>
                    </w:rPr>
                    <w:t>、患者治疗过程中床体具有升降功能</w:t>
                  </w:r>
                </w:p>
                <w:p>
                  <w:pPr>
                    <w:pStyle w:val="null5"/>
                    <w:jc w:val="both"/>
                  </w:pPr>
                  <w:r>
                    <w:rPr>
                      <w:rFonts w:ascii="仿宋_GB2312" w:hAnsi="仿宋_GB2312" w:cs="仿宋_GB2312" w:eastAsia="仿宋_GB2312"/>
                      <w:sz w:val="24"/>
                    </w:rPr>
                    <w:t>11</w:t>
                  </w:r>
                  <w:r>
                    <w:rPr>
                      <w:rFonts w:ascii="仿宋_GB2312" w:hAnsi="仿宋_GB2312" w:cs="仿宋_GB2312" w:eastAsia="仿宋_GB2312"/>
                      <w:sz w:val="24"/>
                    </w:rPr>
                    <w:t>、压缩机最大流量大于45m</w:t>
                  </w:r>
                  <w:r>
                    <w:rPr>
                      <w:rFonts w:ascii="仿宋_GB2312" w:hAnsi="仿宋_GB2312" w:cs="仿宋_GB2312" w:eastAsia="仿宋_GB2312"/>
                      <w:sz w:val="24"/>
                    </w:rPr>
                    <w:t>³</w:t>
                  </w:r>
                  <w:r>
                    <w:rPr>
                      <w:rFonts w:ascii="仿宋_GB2312" w:hAnsi="仿宋_GB2312" w:cs="仿宋_GB2312" w:eastAsia="仿宋_GB2312"/>
                      <w:sz w:val="24"/>
                    </w:rPr>
                    <w:t>/h(</w:t>
                  </w:r>
                  <w:r>
                    <w:rPr>
                      <w:rFonts w:ascii="仿宋_GB2312" w:hAnsi="仿宋_GB2312" w:cs="仿宋_GB2312" w:eastAsia="仿宋_GB2312"/>
                      <w:sz w:val="24"/>
                    </w:rPr>
                    <w:t>提供设备压缩机铭牌图片)</w:t>
                  </w:r>
                </w:p>
                <w:p>
                  <w:pPr>
                    <w:pStyle w:val="null5"/>
                    <w:jc w:val="both"/>
                  </w:pPr>
                  <w:r>
                    <w:rPr>
                      <w:rFonts w:ascii="仿宋_GB2312" w:hAnsi="仿宋_GB2312" w:cs="仿宋_GB2312" w:eastAsia="仿宋_GB2312"/>
                      <w:sz w:val="24"/>
                    </w:rPr>
                    <w:t>12</w:t>
                  </w:r>
                  <w:r>
                    <w:rPr>
                      <w:rFonts w:ascii="仿宋_GB2312" w:hAnsi="仿宋_GB2312" w:cs="仿宋_GB2312" w:eastAsia="仿宋_GB2312"/>
                      <w:sz w:val="24"/>
                    </w:rPr>
                    <w:t>、多参数显示内容：正常工作时，显示屏能实时显示以下内容</w:t>
                  </w:r>
                </w:p>
                <w:p>
                  <w:pPr>
                    <w:pStyle w:val="null5"/>
                    <w:jc w:val="both"/>
                  </w:pPr>
                  <w:r>
                    <w:rPr>
                      <w:rFonts w:ascii="仿宋_GB2312" w:hAnsi="仿宋_GB2312" w:cs="仿宋_GB2312" w:eastAsia="仿宋_GB2312"/>
                      <w:sz w:val="24"/>
                    </w:rPr>
                    <w:t>12.1</w:t>
                  </w:r>
                  <w:r>
                    <w:rPr>
                      <w:rFonts w:ascii="仿宋_GB2312" w:hAnsi="仿宋_GB2312" w:cs="仿宋_GB2312" w:eastAsia="仿宋_GB2312"/>
                      <w:sz w:val="24"/>
                    </w:rPr>
                    <w:t>、血氧值和血氧波形</w:t>
                  </w:r>
                </w:p>
                <w:p>
                  <w:pPr>
                    <w:pStyle w:val="null5"/>
                    <w:jc w:val="both"/>
                  </w:pPr>
                  <w:r>
                    <w:rPr>
                      <w:rFonts w:ascii="仿宋_GB2312" w:hAnsi="仿宋_GB2312" w:cs="仿宋_GB2312" w:eastAsia="仿宋_GB2312"/>
                      <w:sz w:val="24"/>
                    </w:rPr>
                    <w:t>12.2</w:t>
                  </w:r>
                  <w:r>
                    <w:rPr>
                      <w:rFonts w:ascii="仿宋_GB2312" w:hAnsi="仿宋_GB2312" w:cs="仿宋_GB2312" w:eastAsia="仿宋_GB2312"/>
                      <w:sz w:val="24"/>
                    </w:rPr>
                    <w:t>、D/S峰值比</w:t>
                  </w:r>
                </w:p>
                <w:p>
                  <w:pPr>
                    <w:pStyle w:val="null5"/>
                    <w:jc w:val="both"/>
                  </w:pPr>
                  <w:r>
                    <w:rPr>
                      <w:rFonts w:ascii="仿宋_GB2312" w:hAnsi="仿宋_GB2312" w:cs="仿宋_GB2312" w:eastAsia="仿宋_GB2312"/>
                      <w:sz w:val="24"/>
                    </w:rPr>
                    <w:t>12.3</w:t>
                  </w:r>
                  <w:r>
                    <w:rPr>
                      <w:rFonts w:ascii="仿宋_GB2312" w:hAnsi="仿宋_GB2312" w:cs="仿宋_GB2312" w:eastAsia="仿宋_GB2312"/>
                      <w:sz w:val="24"/>
                    </w:rPr>
                    <w:t>、心率值和心电波形</w:t>
                  </w:r>
                </w:p>
                <w:p>
                  <w:pPr>
                    <w:pStyle w:val="null5"/>
                    <w:jc w:val="both"/>
                  </w:pPr>
                  <w:r>
                    <w:rPr>
                      <w:rFonts w:ascii="仿宋_GB2312" w:hAnsi="仿宋_GB2312" w:cs="仿宋_GB2312" w:eastAsia="仿宋_GB2312"/>
                      <w:sz w:val="24"/>
                    </w:rPr>
                    <w:t>12.4</w:t>
                  </w:r>
                  <w:r>
                    <w:rPr>
                      <w:rFonts w:ascii="仿宋_GB2312" w:hAnsi="仿宋_GB2312" w:cs="仿宋_GB2312" w:eastAsia="仿宋_GB2312"/>
                      <w:sz w:val="24"/>
                    </w:rPr>
                    <w:t>、充气时间和排气时间</w:t>
                  </w:r>
                </w:p>
                <w:p>
                  <w:pPr>
                    <w:pStyle w:val="null5"/>
                    <w:jc w:val="both"/>
                  </w:pPr>
                  <w:r>
                    <w:rPr>
                      <w:rFonts w:ascii="仿宋_GB2312" w:hAnsi="仿宋_GB2312" w:cs="仿宋_GB2312" w:eastAsia="仿宋_GB2312"/>
                      <w:sz w:val="24"/>
                    </w:rPr>
                    <w:t>12.5</w:t>
                  </w:r>
                  <w:r>
                    <w:rPr>
                      <w:rFonts w:ascii="仿宋_GB2312" w:hAnsi="仿宋_GB2312" w:cs="仿宋_GB2312" w:eastAsia="仿宋_GB2312"/>
                      <w:sz w:val="24"/>
                    </w:rPr>
                    <w:t>、治疗压力和工作时间</w:t>
                  </w:r>
                </w:p>
                <w:p>
                  <w:pPr>
                    <w:pStyle w:val="null5"/>
                    <w:jc w:val="both"/>
                  </w:pPr>
                  <w:r>
                    <w:rPr>
                      <w:rFonts w:ascii="仿宋_GB2312" w:hAnsi="仿宋_GB2312" w:cs="仿宋_GB2312" w:eastAsia="仿宋_GB2312"/>
                      <w:sz w:val="24"/>
                    </w:rPr>
                    <w:t>12.6</w:t>
                  </w:r>
                  <w:r>
                    <w:rPr>
                      <w:rFonts w:ascii="仿宋_GB2312" w:hAnsi="仿宋_GB2312" w:cs="仿宋_GB2312" w:eastAsia="仿宋_GB2312"/>
                      <w:sz w:val="24"/>
                    </w:rPr>
                    <w:t>、早搏</w:t>
                  </w:r>
                </w:p>
                <w:p>
                  <w:pPr>
                    <w:pStyle w:val="null5"/>
                    <w:jc w:val="both"/>
                  </w:pPr>
                  <w:r>
                    <w:rPr>
                      <w:rFonts w:ascii="仿宋_GB2312" w:hAnsi="仿宋_GB2312" w:cs="仿宋_GB2312" w:eastAsia="仿宋_GB2312"/>
                      <w:sz w:val="24"/>
                    </w:rPr>
                    <w:t>12.7</w:t>
                  </w:r>
                  <w:r>
                    <w:rPr>
                      <w:rFonts w:ascii="仿宋_GB2312" w:hAnsi="仿宋_GB2312" w:cs="仿宋_GB2312" w:eastAsia="仿宋_GB2312"/>
                      <w:sz w:val="24"/>
                    </w:rPr>
                    <w:t>、日期和时间</w:t>
                  </w:r>
                </w:p>
                <w:p>
                  <w:pPr>
                    <w:pStyle w:val="null5"/>
                    <w:jc w:val="both"/>
                  </w:pPr>
                  <w:r>
                    <w:rPr>
                      <w:rFonts w:ascii="仿宋_GB2312" w:hAnsi="仿宋_GB2312" w:cs="仿宋_GB2312" w:eastAsia="仿宋_GB2312"/>
                      <w:sz w:val="24"/>
                    </w:rPr>
                    <w:t>12.8</w:t>
                  </w:r>
                  <w:r>
                    <w:rPr>
                      <w:rFonts w:ascii="仿宋_GB2312" w:hAnsi="仿宋_GB2312" w:cs="仿宋_GB2312" w:eastAsia="仿宋_GB2312"/>
                      <w:sz w:val="24"/>
                    </w:rPr>
                    <w:t>、血压值</w:t>
                  </w:r>
                </w:p>
                <w:p>
                  <w:pPr>
                    <w:pStyle w:val="null5"/>
                    <w:jc w:val="both"/>
                  </w:pPr>
                  <w:r>
                    <w:rPr>
                      <w:rFonts w:ascii="仿宋_GB2312" w:hAnsi="仿宋_GB2312" w:cs="仿宋_GB2312" w:eastAsia="仿宋_GB2312"/>
                      <w:sz w:val="24"/>
                    </w:rPr>
                    <w:t>12.9</w:t>
                  </w:r>
                  <w:r>
                    <w:rPr>
                      <w:rFonts w:ascii="仿宋_GB2312" w:hAnsi="仿宋_GB2312" w:cs="仿宋_GB2312" w:eastAsia="仿宋_GB2312"/>
                      <w:sz w:val="24"/>
                    </w:rPr>
                    <w:t>、病员信息</w:t>
                  </w:r>
                </w:p>
                <w:p>
                  <w:pPr>
                    <w:pStyle w:val="null5"/>
                    <w:jc w:val="both"/>
                  </w:pPr>
                  <w:r>
                    <w:rPr>
                      <w:rFonts w:ascii="仿宋_GB2312" w:hAnsi="仿宋_GB2312" w:cs="仿宋_GB2312" w:eastAsia="仿宋_GB2312"/>
                      <w:sz w:val="24"/>
                    </w:rPr>
                    <w:t>12.10</w:t>
                  </w:r>
                  <w:r>
                    <w:rPr>
                      <w:rFonts w:ascii="仿宋_GB2312" w:hAnsi="仿宋_GB2312" w:cs="仿宋_GB2312" w:eastAsia="仿宋_GB2312"/>
                      <w:sz w:val="24"/>
                    </w:rPr>
                    <w:t>、 反搏前和反搏中的峰值数据对比</w:t>
                  </w:r>
                </w:p>
                <w:p>
                  <w:pPr>
                    <w:pStyle w:val="null5"/>
                    <w:jc w:val="both"/>
                  </w:pPr>
                  <w:r>
                    <w:rPr>
                      <w:rFonts w:ascii="仿宋_GB2312" w:hAnsi="仿宋_GB2312" w:cs="仿宋_GB2312" w:eastAsia="仿宋_GB2312"/>
                      <w:sz w:val="24"/>
                    </w:rPr>
                    <w:t>13</w:t>
                  </w:r>
                  <w:r>
                    <w:rPr>
                      <w:rFonts w:ascii="仿宋_GB2312" w:hAnsi="仿宋_GB2312" w:cs="仿宋_GB2312" w:eastAsia="仿宋_GB2312"/>
                      <w:sz w:val="24"/>
                    </w:rPr>
                    <w:t>、工作压力保护：当工作压力超过59kPa时有泄压功能</w:t>
                  </w:r>
                </w:p>
                <w:p>
                  <w:pPr>
                    <w:pStyle w:val="null5"/>
                    <w:jc w:val="both"/>
                  </w:pPr>
                  <w:r>
                    <w:rPr>
                      <w:rFonts w:ascii="仿宋_GB2312" w:hAnsi="仿宋_GB2312" w:cs="仿宋_GB2312" w:eastAsia="仿宋_GB2312"/>
                      <w:sz w:val="24"/>
                    </w:rPr>
                    <w:t>14</w:t>
                  </w:r>
                  <w:r>
                    <w:rPr>
                      <w:rFonts w:ascii="仿宋_GB2312" w:hAnsi="仿宋_GB2312" w:cs="仿宋_GB2312" w:eastAsia="仿宋_GB2312"/>
                      <w:sz w:val="24"/>
                    </w:rPr>
                    <w:t>、具备充排气阀，电磁阀响应时间不大于50ms</w:t>
                  </w:r>
                </w:p>
                <w:p>
                  <w:pPr>
                    <w:pStyle w:val="null5"/>
                    <w:jc w:val="both"/>
                  </w:pPr>
                  <w:r>
                    <w:rPr>
                      <w:rFonts w:ascii="仿宋_GB2312" w:hAnsi="仿宋_GB2312" w:cs="仿宋_GB2312" w:eastAsia="仿宋_GB2312"/>
                      <w:sz w:val="24"/>
                    </w:rPr>
                    <w:t>15</w:t>
                  </w:r>
                  <w:r>
                    <w:rPr>
                      <w:rFonts w:ascii="仿宋_GB2312" w:hAnsi="仿宋_GB2312" w:cs="仿宋_GB2312" w:eastAsia="仿宋_GB2312"/>
                      <w:sz w:val="24"/>
                    </w:rPr>
                    <w:t>、设备使用年限≥10年(提供设备检测报告或设备铭牌)</w:t>
                  </w:r>
                </w:p>
                <w:p>
                  <w:pPr>
                    <w:pStyle w:val="null5"/>
                    <w:jc w:val="both"/>
                  </w:pPr>
                  <w:r>
                    <w:rPr>
                      <w:rFonts w:ascii="仿宋_GB2312" w:hAnsi="仿宋_GB2312" w:cs="仿宋_GB2312" w:eastAsia="仿宋_GB2312"/>
                      <w:sz w:val="24"/>
                    </w:rPr>
                    <w:t>16</w:t>
                  </w:r>
                  <w:r>
                    <w:rPr>
                      <w:rFonts w:ascii="仿宋_GB2312" w:hAnsi="仿宋_GB2312" w:cs="仿宋_GB2312" w:eastAsia="仿宋_GB2312"/>
                      <w:sz w:val="24"/>
                    </w:rPr>
                    <w:t>、心电部分：反搏装置对高大T波具有抑制能力</w:t>
                  </w:r>
                </w:p>
                <w:p>
                  <w:pPr>
                    <w:pStyle w:val="null5"/>
                    <w:jc w:val="both"/>
                  </w:pPr>
                  <w:r>
                    <w:rPr>
                      <w:rFonts w:ascii="仿宋_GB2312" w:hAnsi="仿宋_GB2312" w:cs="仿宋_GB2312" w:eastAsia="仿宋_GB2312"/>
                      <w:sz w:val="24"/>
                    </w:rPr>
                    <w:t>17</w:t>
                  </w:r>
                  <w:r>
                    <w:rPr>
                      <w:rFonts w:ascii="仿宋_GB2312" w:hAnsi="仿宋_GB2312" w:cs="仿宋_GB2312" w:eastAsia="仿宋_GB2312"/>
                      <w:sz w:val="24"/>
                    </w:rPr>
                    <w:t>、心电信号1-16级增益可调</w:t>
                  </w:r>
                </w:p>
                <w:p>
                  <w:pPr>
                    <w:pStyle w:val="null5"/>
                    <w:jc w:val="both"/>
                  </w:pPr>
                  <w:r>
                    <w:rPr>
                      <w:rFonts w:ascii="仿宋_GB2312" w:hAnsi="仿宋_GB2312" w:cs="仿宋_GB2312" w:eastAsia="仿宋_GB2312"/>
                      <w:sz w:val="24"/>
                    </w:rPr>
                    <w:t>18</w:t>
                  </w:r>
                  <w:r>
                    <w:rPr>
                      <w:rFonts w:ascii="仿宋_GB2312" w:hAnsi="仿宋_GB2312" w:cs="仿宋_GB2312" w:eastAsia="仿宋_GB2312"/>
                      <w:sz w:val="24"/>
                    </w:rPr>
                    <w:t>、血氧饱和度波形1-16级增益可调</w:t>
                  </w:r>
                </w:p>
                <w:p>
                  <w:pPr>
                    <w:pStyle w:val="null5"/>
                    <w:jc w:val="both"/>
                  </w:pPr>
                  <w:r>
                    <w:rPr>
                      <w:rFonts w:ascii="仿宋_GB2312" w:hAnsi="仿宋_GB2312" w:cs="仿宋_GB2312" w:eastAsia="仿宋_GB2312"/>
                      <w:sz w:val="24"/>
                    </w:rPr>
                    <w:t>19</w:t>
                  </w:r>
                  <w:r>
                    <w:rPr>
                      <w:rFonts w:ascii="仿宋_GB2312" w:hAnsi="仿宋_GB2312" w:cs="仿宋_GB2312" w:eastAsia="仿宋_GB2312"/>
                      <w:sz w:val="24"/>
                    </w:rPr>
                    <w:t>、血氧饱和度检测精度范围误差±2%</w:t>
                  </w:r>
                </w:p>
                <w:p>
                  <w:pPr>
                    <w:pStyle w:val="null5"/>
                    <w:jc w:val="both"/>
                  </w:pPr>
                  <w:r>
                    <w:rPr>
                      <w:rFonts w:ascii="仿宋_GB2312" w:hAnsi="仿宋_GB2312" w:cs="仿宋_GB2312" w:eastAsia="仿宋_GB2312"/>
                      <w:sz w:val="24"/>
                    </w:rPr>
                    <w:t>20</w:t>
                  </w:r>
                  <w:r>
                    <w:rPr>
                      <w:rFonts w:ascii="仿宋_GB2312" w:hAnsi="仿宋_GB2312" w:cs="仿宋_GB2312" w:eastAsia="仿宋_GB2312"/>
                      <w:sz w:val="24"/>
                    </w:rPr>
                    <w:t>、具有病员信息管理系统：病人信息数据可自动存储、分析、输出等功能</w:t>
                  </w:r>
                </w:p>
                <w:p>
                  <w:pPr>
                    <w:pStyle w:val="null5"/>
                    <w:jc w:val="both"/>
                  </w:pPr>
                  <w:r>
                    <w:rPr>
                      <w:rFonts w:ascii="仿宋_GB2312" w:hAnsi="仿宋_GB2312" w:cs="仿宋_GB2312" w:eastAsia="仿宋_GB2312"/>
                      <w:sz w:val="24"/>
                    </w:rPr>
                    <w:t>21</w:t>
                  </w:r>
                  <w:r>
                    <w:rPr>
                      <w:rFonts w:ascii="仿宋_GB2312" w:hAnsi="仿宋_GB2312" w:cs="仿宋_GB2312" w:eastAsia="仿宋_GB2312"/>
                      <w:sz w:val="24"/>
                    </w:rPr>
                    <w:t>、时间设定：设置范围1分钟～90分钟可调，设置调节步进1分钟</w:t>
                  </w:r>
                </w:p>
                <w:p>
                  <w:pPr>
                    <w:pStyle w:val="null5"/>
                    <w:jc w:val="both"/>
                  </w:pPr>
                  <w:r>
                    <w:rPr>
                      <w:rFonts w:ascii="仿宋_GB2312" w:hAnsi="仿宋_GB2312" w:cs="仿宋_GB2312" w:eastAsia="仿宋_GB2312"/>
                      <w:sz w:val="24"/>
                    </w:rPr>
                    <w:t>22</w:t>
                  </w:r>
                  <w:r>
                    <w:rPr>
                      <w:rFonts w:ascii="仿宋_GB2312" w:hAnsi="仿宋_GB2312" w:cs="仿宋_GB2312" w:eastAsia="仿宋_GB2312"/>
                      <w:sz w:val="24"/>
                    </w:rPr>
                    <w:t>、心电模块、血氧指脉波模块血压模块和系统操作模块采用非集成式模块化设计</w:t>
                  </w:r>
                </w:p>
                <w:p>
                  <w:pPr>
                    <w:pStyle w:val="null5"/>
                    <w:jc w:val="both"/>
                  </w:pPr>
                  <w:r>
                    <w:rPr>
                      <w:rFonts w:ascii="仿宋_GB2312" w:hAnsi="仿宋_GB2312" w:cs="仿宋_GB2312" w:eastAsia="仿宋_GB2312"/>
                      <w:sz w:val="24"/>
                    </w:rPr>
                    <w:t>23</w:t>
                  </w:r>
                  <w:r>
                    <w:rPr>
                      <w:rFonts w:ascii="仿宋_GB2312" w:hAnsi="仿宋_GB2312" w:cs="仿宋_GB2312" w:eastAsia="仿宋_GB2312"/>
                      <w:sz w:val="24"/>
                    </w:rPr>
                    <w:t>、具有超静音设计，整机嗓音≤64db(A)（提供经国家认可的检测机构出具的检测报告）</w:t>
                  </w:r>
                </w:p>
                <w:p>
                  <w:pPr>
                    <w:pStyle w:val="null5"/>
                    <w:jc w:val="both"/>
                  </w:pPr>
                  <w:r>
                    <w:rPr>
                      <w:rFonts w:ascii="仿宋_GB2312" w:hAnsi="仿宋_GB2312" w:cs="仿宋_GB2312" w:eastAsia="仿宋_GB2312"/>
                      <w:sz w:val="24"/>
                    </w:rPr>
                    <w:t>24</w:t>
                  </w:r>
                  <w:r>
                    <w:rPr>
                      <w:rFonts w:ascii="仿宋_GB2312" w:hAnsi="仿宋_GB2312" w:cs="仿宋_GB2312" w:eastAsia="仿宋_GB2312"/>
                      <w:sz w:val="24"/>
                    </w:rPr>
                    <w:t>、整机最大功率≥2500VA（提供设备检测报告）</w:t>
                  </w:r>
                </w:p>
                <w:p>
                  <w:pPr>
                    <w:pStyle w:val="null5"/>
                    <w:jc w:val="both"/>
                  </w:pPr>
                  <w:r>
                    <w:rPr>
                      <w:rFonts w:ascii="仿宋_GB2312" w:hAnsi="仿宋_GB2312" w:cs="仿宋_GB2312" w:eastAsia="仿宋_GB2312"/>
                      <w:sz w:val="24"/>
                    </w:rPr>
                    <w:t>25</w:t>
                  </w:r>
                  <w:r>
                    <w:rPr>
                      <w:rFonts w:ascii="仿宋_GB2312" w:hAnsi="仿宋_GB2312" w:cs="仿宋_GB2312" w:eastAsia="仿宋_GB2312"/>
                      <w:sz w:val="24"/>
                    </w:rPr>
                    <w:t>、滤波技术：50/60 Hz高低通滤波</w:t>
                  </w:r>
                </w:p>
              </w:tc>
            </w:tr>
          </w:tbl>
          <w:p/>
        </w:tc>
      </w:tr>
    </w:tbl>
    <w:p>
      <w:pPr>
        <w:pStyle w:val="null5"/>
        <w:jc w:val="left"/>
      </w:pPr>
      <w:r>
        <w:rPr>
          <w:rFonts w:ascii="仿宋_GB2312" w:hAnsi="仿宋_GB2312" w:cs="仿宋_GB2312" w:eastAsia="仿宋_GB2312"/>
        </w:rPr>
        <w:t>标的名称：无影灯</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无影灯</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1201"/>
            </w:tblGrid>
            <w:tr>
              <w:tc>
                <w:tcPr>
                  <w:tcW w:type="dxa" w:w="1201"/>
                  <w:tcBorders>
                    <w:top w:val="single" w:color="000000" w:sz="4"/>
                    <w:left w:val="single" w:color="000000" w:sz="4"/>
                    <w:bottom w:val="single" w:color="000000" w:sz="4"/>
                    <w:right w:val="single" w:color="000000" w:sz="4"/>
                  </w:tcBorders>
                  <w:tcMar>
                    <w:top w:type="dxa" w:w="0"/>
                    <w:left w:type="dxa" w:w="30"/>
                    <w:bottom w:type="dxa" w:w="0"/>
                    <w:right w:type="dxa" w:w="30"/>
                  </w:tcMar>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、灯头设计必须具有良好的层流穿透效果，符合现代层流手术室感控要求</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、双母灯设计，均需采用LED冷光源</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、单个灯头灯光照明强度≥160,000Lux</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、灯光照明深度≥90cm</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、LED灯泡（灯珠）使用寿命≥50,000小时，可单独更换</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、无影灯平衡臂要求关节灵活度大，阻尼感强且可调，稳定性好，定位准确</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、可拆卸式手柄：用于调焦、调节亮度，手柄可经高温高压灭菌</w:t>
                  </w:r>
                </w:p>
                <w:p>
                  <w:pPr>
                    <w:pStyle w:val="null5"/>
                    <w:jc w:val="both"/>
                  </w:pPr>
                  <w:r>
                    <w:rPr>
                      <w:rFonts w:ascii="仿宋_GB2312" w:hAnsi="仿宋_GB2312" w:cs="仿宋_GB2312" w:eastAsia="仿宋_GB2312"/>
                      <w:sz w:val="24"/>
                    </w:rPr>
                    <w:t>LED</w:t>
                  </w:r>
                  <w:r>
                    <w:rPr>
                      <w:rFonts w:ascii="仿宋_GB2312" w:hAnsi="仿宋_GB2312" w:cs="仿宋_GB2312" w:eastAsia="仿宋_GB2312"/>
                      <w:sz w:val="24"/>
                    </w:rPr>
                    <w:t>灯泡数量 80/48个</w:t>
                  </w:r>
                </w:p>
                <w:p>
                  <w:pPr>
                    <w:pStyle w:val="null5"/>
                    <w:jc w:val="both"/>
                  </w:pPr>
                  <w:r>
                    <w:rPr>
                      <w:rFonts w:ascii="仿宋_GB2312" w:hAnsi="仿宋_GB2312" w:cs="仿宋_GB2312" w:eastAsia="仿宋_GB2312"/>
                      <w:sz w:val="24"/>
                    </w:rPr>
                    <w:t>照度（Lux） 40000—160000/40000—160000</w:t>
                  </w:r>
                </w:p>
                <w:p>
                  <w:pPr>
                    <w:pStyle w:val="null5"/>
                    <w:jc w:val="both"/>
                  </w:pPr>
                  <w:r>
                    <w:rPr>
                      <w:rFonts w:ascii="仿宋_GB2312" w:hAnsi="仿宋_GB2312" w:cs="仿宋_GB2312" w:eastAsia="仿宋_GB2312"/>
                      <w:sz w:val="24"/>
                    </w:rPr>
                    <w:t>色温（K） 3500—5000K可调/3500—5000K可调</w:t>
                  </w:r>
                </w:p>
                <w:p>
                  <w:pPr>
                    <w:pStyle w:val="null5"/>
                    <w:jc w:val="both"/>
                  </w:pPr>
                  <w:r>
                    <w:rPr>
                      <w:rFonts w:ascii="仿宋_GB2312" w:hAnsi="仿宋_GB2312" w:cs="仿宋_GB2312" w:eastAsia="仿宋_GB2312"/>
                      <w:sz w:val="24"/>
                    </w:rPr>
                    <w:t>光斑直径（mm） 150-350</w:t>
                  </w:r>
                </w:p>
                <w:p>
                  <w:pPr>
                    <w:pStyle w:val="null5"/>
                    <w:jc w:val="both"/>
                  </w:pPr>
                  <w:r>
                    <w:rPr>
                      <w:rFonts w:ascii="仿宋_GB2312" w:hAnsi="仿宋_GB2312" w:cs="仿宋_GB2312" w:eastAsia="仿宋_GB2312"/>
                      <w:sz w:val="24"/>
                    </w:rPr>
                    <w:t>调光系统 无极调光系统</w:t>
                  </w:r>
                </w:p>
                <w:p>
                  <w:pPr>
                    <w:pStyle w:val="null5"/>
                    <w:jc w:val="both"/>
                  </w:pPr>
                  <w:r>
                    <w:rPr>
                      <w:rFonts w:ascii="仿宋_GB2312" w:hAnsi="仿宋_GB2312" w:cs="仿宋_GB2312" w:eastAsia="仿宋_GB2312"/>
                      <w:sz w:val="24"/>
                    </w:rPr>
                    <w:t>显色指数 ≥85</w:t>
                  </w:r>
                </w:p>
                <w:p>
                  <w:pPr>
                    <w:pStyle w:val="null5"/>
                    <w:jc w:val="both"/>
                  </w:pPr>
                  <w:r>
                    <w:rPr>
                      <w:rFonts w:ascii="仿宋_GB2312" w:hAnsi="仿宋_GB2312" w:cs="仿宋_GB2312" w:eastAsia="仿宋_GB2312"/>
                      <w:sz w:val="24"/>
                    </w:rPr>
                    <w:t>演色性指数(CRI) ≥96</w:t>
                  </w:r>
                </w:p>
                <w:p>
                  <w:pPr>
                    <w:pStyle w:val="null5"/>
                    <w:jc w:val="both"/>
                  </w:pPr>
                  <w:r>
                    <w:rPr>
                      <w:rFonts w:ascii="仿宋_GB2312" w:hAnsi="仿宋_GB2312" w:cs="仿宋_GB2312" w:eastAsia="仿宋_GB2312"/>
                      <w:sz w:val="24"/>
                    </w:rPr>
                    <w:t>色彩还原指数 ≥97</w:t>
                  </w:r>
                </w:p>
                <w:p>
                  <w:pPr>
                    <w:pStyle w:val="null5"/>
                    <w:jc w:val="both"/>
                  </w:pPr>
                  <w:r>
                    <w:rPr>
                      <w:rFonts w:ascii="仿宋_GB2312" w:hAnsi="仿宋_GB2312" w:cs="仿宋_GB2312" w:eastAsia="仿宋_GB2312"/>
                      <w:sz w:val="24"/>
                    </w:rPr>
                    <w:t>输入功率约（Ｗ） 180</w:t>
                  </w:r>
                </w:p>
                <w:p>
                  <w:pPr>
                    <w:pStyle w:val="null5"/>
                    <w:jc w:val="both"/>
                  </w:pPr>
                  <w:r>
                    <w:rPr>
                      <w:rFonts w:ascii="仿宋_GB2312" w:hAnsi="仿宋_GB2312" w:cs="仿宋_GB2312" w:eastAsia="仿宋_GB2312"/>
                      <w:sz w:val="24"/>
                    </w:rPr>
                    <w:t>最低/最佳安装高度 2.4米/2.8米</w:t>
                  </w:r>
                </w:p>
                <w:p>
                  <w:pPr>
                    <w:pStyle w:val="null5"/>
                    <w:jc w:val="both"/>
                  </w:pPr>
                  <w:r>
                    <w:rPr>
                      <w:rFonts w:ascii="仿宋_GB2312" w:hAnsi="仿宋_GB2312" w:cs="仿宋_GB2312" w:eastAsia="仿宋_GB2312"/>
                      <w:sz w:val="24"/>
                    </w:rPr>
                    <w:t>8</w:t>
                  </w:r>
                  <w:r>
                    <w:rPr>
                      <w:rFonts w:ascii="仿宋_GB2312" w:hAnsi="仿宋_GB2312" w:cs="仿宋_GB2312" w:eastAsia="仿宋_GB2312"/>
                      <w:sz w:val="24"/>
                    </w:rPr>
                    <w:t>、需要拆装4套无影灯，需要对4间手术室由具备资质的第三方检测机构检测微生物及环境指标，保证原洁净等级并出具合格报告</w:t>
                  </w:r>
                </w:p>
              </w:tc>
            </w:tr>
          </w:tbl>
          <w:p/>
        </w:tc>
      </w:tr>
    </w:tbl>
    <w:p>
      <w:pPr>
        <w:pStyle w:val="null5"/>
        <w:jc w:val="left"/>
      </w:pPr>
      <w:r>
        <w:rPr>
          <w:rFonts w:ascii="仿宋_GB2312" w:hAnsi="仿宋_GB2312" w:cs="仿宋_GB2312" w:eastAsia="仿宋_GB2312"/>
        </w:rPr>
        <w:t>标的名称：电动骨科手术床（碳纤维）</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电动骨科手术床（碳纤维）</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1201"/>
            </w:tblGrid>
            <w:tr>
              <w:tc>
                <w:tcPr>
                  <w:tcW w:type="dxa" w:w="1201"/>
                  <w:tcBorders>
                    <w:top w:val="single" w:color="000000" w:sz="4"/>
                    <w:left w:val="single" w:color="000000" w:sz="4"/>
                    <w:bottom w:val="single" w:color="000000" w:sz="4"/>
                    <w:right w:val="single" w:color="000000" w:sz="4"/>
                  </w:tcBorders>
                  <w:tcMar>
                    <w:top w:type="dxa" w:w="0"/>
                    <w:left w:type="dxa" w:w="30"/>
                    <w:bottom w:type="dxa" w:w="0"/>
                    <w:right w:type="dxa" w:w="30"/>
                  </w:tcMar>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 xml:space="preserve">、手术床为拓展微创治疗、提高手术精度，配合现代医学影像设备 C 型臂诊断技术、立体定向而设计 </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、手术床设计符合国家医用电气安全标准，通过EMC电磁兼容检测。手术床升降及体位变换动作平稳，不得产生抖动现象，使用时手术床噪音≤55dB</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、床面板：采用透光材料，可准确、安全地进行导管介入、腰椎牵引、复位、石膏固定、胸腹外科、脑外科、五官科、泌尿科、骨科，并可代替妇科、产科等手术使用</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、升降、平移、头足倾斜、左右倾斜、床面背板上下折角度各种动作操作由独立的电机动力系统驱动，若某个动力单元失效，也不会影响其它动作的操作和使用</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 xml:space="preserve">、高精度直线导轨，保证手术床运行平稳。床面电动水平移动大行程，为 C 型臂提供精确和方便的定位空间，无需移动病人可进行全身性 X 光透视 </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、床垫为优质皮革包裹海绵，易清洗消毒，具有防水、防火、抗静电、抗老化功能，经久耐用， 皮革皆为抗燃材质，需经过防火等级检测</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、床面尺寸：长度≥ 2100mm，宽度≥520mm</w:t>
                  </w:r>
                </w:p>
                <w:p>
                  <w:pPr>
                    <w:pStyle w:val="null5"/>
                    <w:jc w:val="both"/>
                  </w:pPr>
                  <w:r>
                    <w:rPr>
                      <w:rFonts w:ascii="仿宋_GB2312" w:hAnsi="仿宋_GB2312" w:cs="仿宋_GB2312" w:eastAsia="仿宋_GB2312"/>
                      <w:sz w:val="24"/>
                    </w:rPr>
                    <w:t>8</w:t>
                  </w:r>
                  <w:r>
                    <w:rPr>
                      <w:rFonts w:ascii="仿宋_GB2312" w:hAnsi="仿宋_GB2312" w:cs="仿宋_GB2312" w:eastAsia="仿宋_GB2312"/>
                      <w:sz w:val="24"/>
                    </w:rPr>
                    <w:t>、床面高度：最低高度≥750mm，最高高度≥1000mm</w:t>
                  </w:r>
                </w:p>
                <w:p>
                  <w:pPr>
                    <w:pStyle w:val="null5"/>
                    <w:jc w:val="both"/>
                  </w:pPr>
                  <w:r>
                    <w:rPr>
                      <w:rFonts w:ascii="仿宋_GB2312" w:hAnsi="仿宋_GB2312" w:cs="仿宋_GB2312" w:eastAsia="仿宋_GB2312"/>
                      <w:sz w:val="24"/>
                    </w:rPr>
                    <w:t>9</w:t>
                  </w:r>
                  <w:r>
                    <w:rPr>
                      <w:rFonts w:ascii="仿宋_GB2312" w:hAnsi="仿宋_GB2312" w:cs="仿宋_GB2312" w:eastAsia="仿宋_GB2312"/>
                      <w:sz w:val="24"/>
                    </w:rPr>
                    <w:t>、床面：左倾角度≥25°，右倾角度≥25°</w:t>
                  </w:r>
                </w:p>
                <w:p>
                  <w:pPr>
                    <w:pStyle w:val="null5"/>
                    <w:jc w:val="both"/>
                  </w:pPr>
                  <w:r>
                    <w:rPr>
                      <w:rFonts w:ascii="仿宋_GB2312" w:hAnsi="仿宋_GB2312" w:cs="仿宋_GB2312" w:eastAsia="仿宋_GB2312"/>
                      <w:sz w:val="24"/>
                    </w:rPr>
                    <w:t>10</w:t>
                  </w:r>
                  <w:r>
                    <w:rPr>
                      <w:rFonts w:ascii="仿宋_GB2312" w:hAnsi="仿宋_GB2312" w:cs="仿宋_GB2312" w:eastAsia="仿宋_GB2312"/>
                      <w:sz w:val="24"/>
                    </w:rPr>
                    <w:t>、床面：前倾角度≥20°，后倾角度≥20°</w:t>
                  </w:r>
                </w:p>
                <w:p>
                  <w:pPr>
                    <w:pStyle w:val="null5"/>
                    <w:jc w:val="both"/>
                  </w:pPr>
                  <w:r>
                    <w:rPr>
                      <w:rFonts w:ascii="仿宋_GB2312" w:hAnsi="仿宋_GB2312" w:cs="仿宋_GB2312" w:eastAsia="仿宋_GB2312"/>
                      <w:sz w:val="24"/>
                    </w:rPr>
                    <w:t>11</w:t>
                  </w:r>
                  <w:r>
                    <w:rPr>
                      <w:rFonts w:ascii="仿宋_GB2312" w:hAnsi="仿宋_GB2312" w:cs="仿宋_GB2312" w:eastAsia="仿宋_GB2312"/>
                      <w:sz w:val="24"/>
                    </w:rPr>
                    <w:t>、背板：上折角度 ≥75°，下折角度≥15°</w:t>
                  </w:r>
                </w:p>
                <w:p>
                  <w:pPr>
                    <w:pStyle w:val="null5"/>
                    <w:jc w:val="both"/>
                  </w:pPr>
                  <w:r>
                    <w:rPr>
                      <w:rFonts w:ascii="仿宋_GB2312" w:hAnsi="仿宋_GB2312" w:cs="仿宋_GB2312" w:eastAsia="仿宋_GB2312"/>
                      <w:sz w:val="24"/>
                    </w:rPr>
                    <w:t>12</w:t>
                  </w:r>
                  <w:r>
                    <w:rPr>
                      <w:rFonts w:ascii="仿宋_GB2312" w:hAnsi="仿宋_GB2312" w:cs="仿宋_GB2312" w:eastAsia="仿宋_GB2312"/>
                      <w:sz w:val="24"/>
                    </w:rPr>
                    <w:t>、腿板：上折角度 ≥15°，下折≥90°外折角度≥90°</w:t>
                  </w:r>
                </w:p>
                <w:p>
                  <w:pPr>
                    <w:pStyle w:val="null5"/>
                    <w:jc w:val="both"/>
                  </w:pPr>
                  <w:r>
                    <w:rPr>
                      <w:rFonts w:ascii="仿宋_GB2312" w:hAnsi="仿宋_GB2312" w:cs="仿宋_GB2312" w:eastAsia="仿宋_GB2312"/>
                      <w:sz w:val="24"/>
                    </w:rPr>
                    <w:t>13</w:t>
                  </w:r>
                  <w:r>
                    <w:rPr>
                      <w:rFonts w:ascii="仿宋_GB2312" w:hAnsi="仿宋_GB2312" w:cs="仿宋_GB2312" w:eastAsia="仿宋_GB2312"/>
                      <w:sz w:val="24"/>
                    </w:rPr>
                    <w:t>、电动纵向移动≥400mm</w:t>
                  </w:r>
                </w:p>
                <w:p>
                  <w:pPr>
                    <w:pStyle w:val="null5"/>
                    <w:jc w:val="both"/>
                  </w:pPr>
                  <w:r>
                    <w:rPr>
                      <w:rFonts w:ascii="仿宋_GB2312" w:hAnsi="仿宋_GB2312" w:cs="仿宋_GB2312" w:eastAsia="仿宋_GB2312"/>
                      <w:sz w:val="24"/>
                    </w:rPr>
                    <w:t>14</w:t>
                  </w:r>
                  <w:r>
                    <w:rPr>
                      <w:rFonts w:ascii="仿宋_GB2312" w:hAnsi="仿宋_GB2312" w:cs="仿宋_GB2312" w:eastAsia="仿宋_GB2312"/>
                      <w:sz w:val="24"/>
                    </w:rPr>
                    <w:t>、手动腰桥升距≥120mm</w:t>
                  </w:r>
                </w:p>
                <w:p>
                  <w:pPr>
                    <w:pStyle w:val="null5"/>
                    <w:jc w:val="both"/>
                  </w:pPr>
                  <w:r>
                    <w:rPr>
                      <w:rFonts w:ascii="仿宋_GB2312" w:hAnsi="仿宋_GB2312" w:cs="仿宋_GB2312" w:eastAsia="仿宋_GB2312"/>
                      <w:sz w:val="24"/>
                    </w:rPr>
                    <w:t>15</w:t>
                  </w:r>
                  <w:r>
                    <w:rPr>
                      <w:rFonts w:ascii="仿宋_GB2312" w:hAnsi="仿宋_GB2312" w:cs="仿宋_GB2312" w:eastAsia="仿宋_GB2312"/>
                      <w:sz w:val="24"/>
                    </w:rPr>
                    <w:t>、配置要求：</w:t>
                  </w:r>
                </w:p>
                <w:p>
                  <w:pPr>
                    <w:pStyle w:val="null5"/>
                    <w:jc w:val="both"/>
                  </w:pPr>
                  <w:r>
                    <w:rPr>
                      <w:rFonts w:ascii="仿宋_GB2312" w:hAnsi="仿宋_GB2312" w:cs="仿宋_GB2312" w:eastAsia="仿宋_GB2312"/>
                      <w:sz w:val="24"/>
                    </w:rPr>
                    <w:t>（1）麻醉屏架：1个</w:t>
                  </w:r>
                </w:p>
                <w:p>
                  <w:pPr>
                    <w:pStyle w:val="null5"/>
                    <w:jc w:val="both"/>
                  </w:pPr>
                  <w:r>
                    <w:rPr>
                      <w:rFonts w:ascii="仿宋_GB2312" w:hAnsi="仿宋_GB2312" w:cs="仿宋_GB2312" w:eastAsia="仿宋_GB2312"/>
                      <w:sz w:val="24"/>
                    </w:rPr>
                    <w:t>（2）搁臂架：2个</w:t>
                  </w:r>
                </w:p>
                <w:p>
                  <w:pPr>
                    <w:pStyle w:val="null5"/>
                    <w:jc w:val="both"/>
                  </w:pPr>
                  <w:r>
                    <w:rPr>
                      <w:rFonts w:ascii="仿宋_GB2312" w:hAnsi="仿宋_GB2312" w:cs="仿宋_GB2312" w:eastAsia="仿宋_GB2312"/>
                      <w:sz w:val="24"/>
                    </w:rPr>
                    <w:t>（3）托腿架：2个</w:t>
                  </w:r>
                </w:p>
                <w:p>
                  <w:pPr>
                    <w:pStyle w:val="null5"/>
                    <w:jc w:val="both"/>
                  </w:pPr>
                  <w:r>
                    <w:rPr>
                      <w:rFonts w:ascii="仿宋_GB2312" w:hAnsi="仿宋_GB2312" w:cs="仿宋_GB2312" w:eastAsia="仿宋_GB2312"/>
                      <w:sz w:val="24"/>
                    </w:rPr>
                    <w:t>（4）腰卡：2个</w:t>
                  </w:r>
                </w:p>
                <w:p>
                  <w:pPr>
                    <w:pStyle w:val="null5"/>
                    <w:jc w:val="both"/>
                  </w:pPr>
                  <w:r>
                    <w:rPr>
                      <w:rFonts w:ascii="仿宋_GB2312" w:hAnsi="仿宋_GB2312" w:cs="仿宋_GB2312" w:eastAsia="仿宋_GB2312"/>
                      <w:sz w:val="24"/>
                    </w:rPr>
                    <w:t>（5）固定器：7个</w:t>
                  </w:r>
                </w:p>
                <w:p>
                  <w:pPr>
                    <w:pStyle w:val="null5"/>
                    <w:jc w:val="both"/>
                  </w:pPr>
                  <w:r>
                    <w:rPr>
                      <w:rFonts w:ascii="仿宋_GB2312" w:hAnsi="仿宋_GB2312" w:cs="仿宋_GB2312" w:eastAsia="仿宋_GB2312"/>
                      <w:sz w:val="24"/>
                    </w:rPr>
                    <w:t>（6）手控器：1只</w:t>
                  </w:r>
                </w:p>
                <w:p>
                  <w:pPr>
                    <w:pStyle w:val="null5"/>
                    <w:jc w:val="both"/>
                  </w:pPr>
                  <w:r>
                    <w:rPr>
                      <w:rFonts w:ascii="仿宋_GB2312" w:hAnsi="仿宋_GB2312" w:cs="仿宋_GB2312" w:eastAsia="仿宋_GB2312"/>
                      <w:sz w:val="24"/>
                    </w:rPr>
                    <w:t>（7）床垫：1套</w:t>
                  </w:r>
                </w:p>
              </w:tc>
            </w:tr>
          </w:tbl>
          <w:p/>
        </w:tc>
      </w:tr>
    </w:tbl>
    <w:p>
      <w:pPr>
        <w:pStyle w:val="null5"/>
        <w:jc w:val="left"/>
      </w:pPr>
      <w:r>
        <w:rPr>
          <w:rFonts w:ascii="仿宋_GB2312" w:hAnsi="仿宋_GB2312" w:cs="仿宋_GB2312" w:eastAsia="仿宋_GB2312"/>
        </w:rPr>
        <w:t>标的名称：电动手术床</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电动手术床</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1201"/>
            </w:tblGrid>
            <w:tr>
              <w:tc>
                <w:tcPr>
                  <w:tcW w:type="dxa" w:w="1201"/>
                  <w:tcBorders>
                    <w:top w:val="single" w:color="000000" w:sz="4"/>
                    <w:left w:val="single" w:color="000000" w:sz="4"/>
                    <w:bottom w:val="single" w:color="000000" w:sz="4"/>
                    <w:right w:val="single" w:color="000000" w:sz="4"/>
                  </w:tcBorders>
                  <w:tcMar>
                    <w:top w:type="dxa" w:w="0"/>
                    <w:left w:type="dxa" w:w="30"/>
                    <w:bottom w:type="dxa" w:w="0"/>
                    <w:right w:type="dxa" w:w="30"/>
                  </w:tcMar>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、手术床采用电动液压动力系统，可电动调节实现台面升降、头脚倾、左右倾、背板上下折、解锁和锁定，平移。满足外科、妇科、泌尿科、骨科、脑外科、整形科、耳鼻喉科等手术需求</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、台面采用碳纤维材质，框架、边轨和立柱采用优质不锈钢制成，抗撞击、耐腐蚀、耐消毒、不易生锈</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、床台尺寸约:长2040mm宽520mm</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、床体升降范围:500-1000mm</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、床体纵向平移320mm</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、纵转(头低脚高/头高脚低):25°/25°</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、侧倾(左/右)：20°/20°</w:t>
                  </w:r>
                </w:p>
                <w:p>
                  <w:pPr>
                    <w:pStyle w:val="null5"/>
                    <w:jc w:val="both"/>
                  </w:pPr>
                  <w:r>
                    <w:rPr>
                      <w:rFonts w:ascii="仿宋_GB2312" w:hAnsi="仿宋_GB2312" w:cs="仿宋_GB2312" w:eastAsia="仿宋_GB2312"/>
                      <w:sz w:val="24"/>
                    </w:rPr>
                    <w:t>8</w:t>
                  </w:r>
                  <w:r>
                    <w:rPr>
                      <w:rFonts w:ascii="仿宋_GB2312" w:hAnsi="仿宋_GB2312" w:cs="仿宋_GB2312" w:eastAsia="仿宋_GB2312"/>
                      <w:sz w:val="24"/>
                    </w:rPr>
                    <w:t>、背板倾斜(上/下)：80°/40°</w:t>
                  </w:r>
                </w:p>
                <w:p>
                  <w:pPr>
                    <w:pStyle w:val="null5"/>
                    <w:jc w:val="both"/>
                  </w:pPr>
                  <w:r>
                    <w:rPr>
                      <w:rFonts w:ascii="仿宋_GB2312" w:hAnsi="仿宋_GB2312" w:cs="仿宋_GB2312" w:eastAsia="仿宋_GB2312"/>
                      <w:sz w:val="24"/>
                    </w:rPr>
                    <w:t>9</w:t>
                  </w:r>
                  <w:r>
                    <w:rPr>
                      <w:rFonts w:ascii="仿宋_GB2312" w:hAnsi="仿宋_GB2312" w:cs="仿宋_GB2312" w:eastAsia="仿宋_GB2312"/>
                      <w:sz w:val="24"/>
                    </w:rPr>
                    <w:t>、腿板折转(上/下)：20°/90°</w:t>
                  </w:r>
                </w:p>
                <w:p>
                  <w:pPr>
                    <w:pStyle w:val="null5"/>
                    <w:jc w:val="both"/>
                  </w:pPr>
                  <w:r>
                    <w:rPr>
                      <w:rFonts w:ascii="仿宋_GB2312" w:hAnsi="仿宋_GB2312" w:cs="仿宋_GB2312" w:eastAsia="仿宋_GB2312"/>
                      <w:sz w:val="24"/>
                    </w:rPr>
                    <w:t>10</w:t>
                  </w:r>
                  <w:r>
                    <w:rPr>
                      <w:rFonts w:ascii="仿宋_GB2312" w:hAnsi="仿宋_GB2312" w:cs="仿宋_GB2312" w:eastAsia="仿宋_GB2312"/>
                      <w:sz w:val="24"/>
                    </w:rPr>
                    <w:t>、腿板朝外侧转动:0°~90°</w:t>
                  </w:r>
                </w:p>
                <w:p>
                  <w:pPr>
                    <w:pStyle w:val="null5"/>
                    <w:jc w:val="both"/>
                  </w:pPr>
                  <w:r>
                    <w:rPr>
                      <w:rFonts w:ascii="仿宋_GB2312" w:hAnsi="仿宋_GB2312" w:cs="仿宋_GB2312" w:eastAsia="仿宋_GB2312"/>
                      <w:sz w:val="24"/>
                    </w:rPr>
                    <w:t>11</w:t>
                  </w:r>
                  <w:r>
                    <w:rPr>
                      <w:rFonts w:ascii="仿宋_GB2312" w:hAnsi="仿宋_GB2312" w:cs="仿宋_GB2312" w:eastAsia="仿宋_GB2312"/>
                      <w:sz w:val="24"/>
                    </w:rPr>
                    <w:t>、头板角度(上/下)：45°/90°</w:t>
                  </w:r>
                </w:p>
                <w:p>
                  <w:pPr>
                    <w:pStyle w:val="null5"/>
                    <w:jc w:val="both"/>
                  </w:pPr>
                  <w:r>
                    <w:rPr>
                      <w:rFonts w:ascii="仿宋_GB2312" w:hAnsi="仿宋_GB2312" w:cs="仿宋_GB2312" w:eastAsia="仿宋_GB2312"/>
                      <w:sz w:val="24"/>
                    </w:rPr>
                    <w:t>12</w:t>
                  </w:r>
                  <w:r>
                    <w:rPr>
                      <w:rFonts w:ascii="仿宋_GB2312" w:hAnsi="仿宋_GB2312" w:cs="仿宋_GB2312" w:eastAsia="仿宋_GB2312"/>
                      <w:sz w:val="24"/>
                    </w:rPr>
                    <w:t>、手术床主体额定负载≥360kg</w:t>
                  </w:r>
                </w:p>
                <w:p>
                  <w:pPr>
                    <w:pStyle w:val="null5"/>
                    <w:jc w:val="both"/>
                  </w:pPr>
                  <w:r>
                    <w:rPr>
                      <w:rFonts w:ascii="仿宋_GB2312" w:hAnsi="仿宋_GB2312" w:cs="仿宋_GB2312" w:eastAsia="仿宋_GB2312"/>
                      <w:sz w:val="24"/>
                    </w:rPr>
                    <w:t>13</w:t>
                  </w:r>
                  <w:r>
                    <w:rPr>
                      <w:rFonts w:ascii="仿宋_GB2312" w:hAnsi="仿宋_GB2312" w:cs="仿宋_GB2312" w:eastAsia="仿宋_GB2312"/>
                      <w:sz w:val="24"/>
                    </w:rPr>
                    <w:t>、具有一键屈曲，一键反屈曲</w:t>
                  </w:r>
                </w:p>
                <w:p>
                  <w:pPr>
                    <w:pStyle w:val="null5"/>
                    <w:jc w:val="both"/>
                  </w:pPr>
                  <w:r>
                    <w:rPr>
                      <w:rFonts w:ascii="仿宋_GB2312" w:hAnsi="仿宋_GB2312" w:cs="仿宋_GB2312" w:eastAsia="仿宋_GB2312"/>
                      <w:sz w:val="24"/>
                    </w:rPr>
                    <w:t>14</w:t>
                  </w:r>
                  <w:r>
                    <w:rPr>
                      <w:rFonts w:ascii="仿宋_GB2312" w:hAnsi="仿宋_GB2312" w:cs="仿宋_GB2312" w:eastAsia="仿宋_GB2312"/>
                      <w:sz w:val="24"/>
                    </w:rPr>
                    <w:t>、具有一键复位</w:t>
                  </w:r>
                </w:p>
                <w:p>
                  <w:pPr>
                    <w:pStyle w:val="null5"/>
                    <w:jc w:val="both"/>
                  </w:pPr>
                  <w:r>
                    <w:rPr>
                      <w:rFonts w:ascii="仿宋_GB2312" w:hAnsi="仿宋_GB2312" w:cs="仿宋_GB2312" w:eastAsia="仿宋_GB2312"/>
                      <w:sz w:val="24"/>
                    </w:rPr>
                    <w:t>15</w:t>
                  </w:r>
                  <w:r>
                    <w:rPr>
                      <w:rFonts w:ascii="仿宋_GB2312" w:hAnsi="仿宋_GB2312" w:cs="仿宋_GB2312" w:eastAsia="仿宋_GB2312"/>
                      <w:sz w:val="24"/>
                    </w:rPr>
                    <w:t>、具有电动刹车功能</w:t>
                  </w:r>
                </w:p>
                <w:p>
                  <w:pPr>
                    <w:pStyle w:val="null5"/>
                    <w:jc w:val="both"/>
                  </w:pPr>
                  <w:r>
                    <w:rPr>
                      <w:rFonts w:ascii="仿宋_GB2312" w:hAnsi="仿宋_GB2312" w:cs="仿宋_GB2312" w:eastAsia="仿宋_GB2312"/>
                      <w:sz w:val="24"/>
                    </w:rPr>
                    <w:t>16</w:t>
                  </w:r>
                  <w:r>
                    <w:rPr>
                      <w:rFonts w:ascii="仿宋_GB2312" w:hAnsi="仿宋_GB2312" w:cs="仿宋_GB2312" w:eastAsia="仿宋_GB2312"/>
                      <w:sz w:val="24"/>
                    </w:rPr>
                    <w:t>、具有紧急情况急停开关功能</w:t>
                  </w:r>
                </w:p>
                <w:p>
                  <w:pPr>
                    <w:pStyle w:val="null5"/>
                    <w:jc w:val="both"/>
                  </w:pPr>
                  <w:r>
                    <w:rPr>
                      <w:rFonts w:ascii="仿宋_GB2312" w:hAnsi="仿宋_GB2312" w:cs="仿宋_GB2312" w:eastAsia="仿宋_GB2312"/>
                      <w:sz w:val="24"/>
                    </w:rPr>
                    <w:t>17</w:t>
                  </w:r>
                  <w:r>
                    <w:rPr>
                      <w:rFonts w:ascii="仿宋_GB2312" w:hAnsi="仿宋_GB2312" w:cs="仿宋_GB2312" w:eastAsia="仿宋_GB2312"/>
                      <w:sz w:val="24"/>
                    </w:rPr>
                    <w:t>、床体支持头腿互换</w:t>
                  </w:r>
                </w:p>
                <w:p>
                  <w:pPr>
                    <w:pStyle w:val="null5"/>
                    <w:jc w:val="both"/>
                  </w:pPr>
                  <w:r>
                    <w:rPr>
                      <w:rFonts w:ascii="仿宋_GB2312" w:hAnsi="仿宋_GB2312" w:cs="仿宋_GB2312" w:eastAsia="仿宋_GB2312"/>
                      <w:sz w:val="24"/>
                    </w:rPr>
                    <w:t>18</w:t>
                  </w:r>
                  <w:r>
                    <w:rPr>
                      <w:rFonts w:ascii="仿宋_GB2312" w:hAnsi="仿宋_GB2312" w:cs="仿宋_GB2312" w:eastAsia="仿宋_GB2312"/>
                      <w:sz w:val="24"/>
                    </w:rPr>
                    <w:t>、床垫为优质皮革包裹海绵，易清洗消毒，具有防水、防火、抗静电、抗老化功能，经久耐用， 皮革皆为抗燃材质，需经过防火等级检测。 床垫接缝处采用无缝烫接，厚度75mm</w:t>
                  </w:r>
                </w:p>
                <w:p>
                  <w:pPr>
                    <w:pStyle w:val="null5"/>
                    <w:jc w:val="both"/>
                  </w:pPr>
                  <w:r>
                    <w:rPr>
                      <w:rFonts w:ascii="仿宋_GB2312" w:hAnsi="仿宋_GB2312" w:cs="仿宋_GB2312" w:eastAsia="仿宋_GB2312"/>
                      <w:sz w:val="24"/>
                    </w:rPr>
                    <w:t>19</w:t>
                  </w:r>
                  <w:r>
                    <w:rPr>
                      <w:rFonts w:ascii="仿宋_GB2312" w:hAnsi="仿宋_GB2312" w:cs="仿宋_GB2312" w:eastAsia="仿宋_GB2312"/>
                      <w:sz w:val="24"/>
                    </w:rPr>
                    <w:t>、手术床床腿采用按钮式一键拆卸</w:t>
                  </w:r>
                </w:p>
                <w:p>
                  <w:pPr>
                    <w:pStyle w:val="null5"/>
                    <w:jc w:val="both"/>
                  </w:pPr>
                  <w:r>
                    <w:rPr>
                      <w:rFonts w:ascii="仿宋_GB2312" w:hAnsi="仿宋_GB2312" w:cs="仿宋_GB2312" w:eastAsia="仿宋_GB2312"/>
                      <w:sz w:val="24"/>
                    </w:rPr>
                    <w:t>20</w:t>
                  </w:r>
                  <w:r>
                    <w:rPr>
                      <w:rFonts w:ascii="仿宋_GB2312" w:hAnsi="仿宋_GB2312" w:cs="仿宋_GB2312" w:eastAsia="仿宋_GB2312"/>
                      <w:sz w:val="24"/>
                    </w:rPr>
                    <w:t>、有两套独立电子操作系统，一套为有线控制，另一套为手术床床体操作控制系统(面板)，位于立柱上方，两套系统独立运行</w:t>
                  </w:r>
                </w:p>
                <w:p>
                  <w:pPr>
                    <w:pStyle w:val="null5"/>
                    <w:jc w:val="both"/>
                  </w:pPr>
                  <w:r>
                    <w:rPr>
                      <w:rFonts w:ascii="仿宋_GB2312" w:hAnsi="仿宋_GB2312" w:cs="仿宋_GB2312" w:eastAsia="仿宋_GB2312"/>
                      <w:sz w:val="24"/>
                    </w:rPr>
                    <w:t>21</w:t>
                  </w:r>
                  <w:r>
                    <w:rPr>
                      <w:rFonts w:ascii="仿宋_GB2312" w:hAnsi="仿宋_GB2312" w:cs="仿宋_GB2312" w:eastAsia="仿宋_GB2312"/>
                      <w:sz w:val="24"/>
                    </w:rPr>
                    <w:t>、内置高性能充电电池，可满足1周手术需求</w:t>
                  </w:r>
                </w:p>
                <w:p>
                  <w:pPr>
                    <w:pStyle w:val="null5"/>
                    <w:jc w:val="both"/>
                  </w:pPr>
                  <w:r>
                    <w:rPr>
                      <w:rFonts w:ascii="仿宋_GB2312" w:hAnsi="仿宋_GB2312" w:cs="仿宋_GB2312" w:eastAsia="仿宋_GB2312"/>
                      <w:sz w:val="24"/>
                    </w:rPr>
                    <w:t>配置清单：</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、麻醉 屏 架： 1个</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、搁  臂  架： 2个</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、托  腿  架： 2个</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、腰      卡： 2个</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、大固定器：   4个</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、小固定器：   3个</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、床       垫：1套</w:t>
                  </w:r>
                </w:p>
                <w:p>
                  <w:pPr>
                    <w:pStyle w:val="null5"/>
                    <w:jc w:val="both"/>
                  </w:pPr>
                  <w:r>
                    <w:rPr>
                      <w:rFonts w:ascii="仿宋_GB2312" w:hAnsi="仿宋_GB2312" w:cs="仿宋_GB2312" w:eastAsia="仿宋_GB2312"/>
                      <w:sz w:val="24"/>
                    </w:rPr>
                    <w:t>8</w:t>
                  </w:r>
                  <w:r>
                    <w:rPr>
                      <w:rFonts w:ascii="仿宋_GB2312" w:hAnsi="仿宋_GB2312" w:cs="仿宋_GB2312" w:eastAsia="仿宋_GB2312"/>
                      <w:sz w:val="24"/>
                    </w:rPr>
                    <w:t>、手  控  器：1个</w:t>
                  </w:r>
                </w:p>
                <w:p>
                  <w:pPr>
                    <w:pStyle w:val="null5"/>
                    <w:jc w:val="both"/>
                  </w:pPr>
                  <w:r>
                    <w:rPr>
                      <w:rFonts w:ascii="仿宋_GB2312" w:hAnsi="仿宋_GB2312" w:cs="仿宋_GB2312" w:eastAsia="仿宋_GB2312"/>
                      <w:sz w:val="24"/>
                    </w:rPr>
                    <w:t>9</w:t>
                  </w:r>
                  <w:r>
                    <w:rPr>
                      <w:rFonts w:ascii="仿宋_GB2312" w:hAnsi="仿宋_GB2312" w:cs="仿宋_GB2312" w:eastAsia="仿宋_GB2312"/>
                      <w:sz w:val="24"/>
                    </w:rPr>
                    <w:t>、床体操作系统：1套</w:t>
                  </w:r>
                </w:p>
                <w:p>
                  <w:pPr>
                    <w:pStyle w:val="null5"/>
                    <w:jc w:val="both"/>
                  </w:pPr>
                  <w:r>
                    <w:rPr>
                      <w:rFonts w:ascii="仿宋_GB2312" w:hAnsi="仿宋_GB2312" w:cs="仿宋_GB2312" w:eastAsia="仿宋_GB2312"/>
                      <w:sz w:val="24"/>
                    </w:rPr>
                    <w:t>10</w:t>
                  </w:r>
                  <w:r>
                    <w:rPr>
                      <w:rFonts w:ascii="仿宋_GB2312" w:hAnsi="仿宋_GB2312" w:cs="仿宋_GB2312" w:eastAsia="仿宋_GB2312"/>
                      <w:sz w:val="24"/>
                    </w:rPr>
                    <w:t>、俯卧位体位垫：一套</w:t>
                  </w:r>
                </w:p>
                <w:p>
                  <w:pPr>
                    <w:pStyle w:val="null5"/>
                    <w:jc w:val="both"/>
                  </w:pPr>
                  <w:r>
                    <w:rPr>
                      <w:rFonts w:ascii="仿宋_GB2312" w:hAnsi="仿宋_GB2312" w:cs="仿宋_GB2312" w:eastAsia="仿宋_GB2312"/>
                      <w:sz w:val="24"/>
                    </w:rPr>
                    <w:t>11</w:t>
                  </w:r>
                  <w:r>
                    <w:rPr>
                      <w:rFonts w:ascii="仿宋_GB2312" w:hAnsi="仿宋_GB2312" w:cs="仿宋_GB2312" w:eastAsia="仿宋_GB2312"/>
                      <w:sz w:val="24"/>
                    </w:rPr>
                    <w:t>、全碳纤维骨科牵引架一套</w:t>
                  </w:r>
                </w:p>
              </w:tc>
            </w:tr>
          </w:tbl>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标的名称：经颅磁刺激仪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经颅磁刺激仪</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1196"/>
            </w:tblGrid>
            <w:tr>
              <w:tc>
                <w:tcPr>
                  <w:tcW w:type="dxa" w:w="1196"/>
                  <w:tcBorders>
                    <w:top w:val="single" w:color="000000" w:sz="4"/>
                    <w:left w:val="single" w:color="000000" w:sz="4"/>
                    <w:bottom w:val="single" w:color="000000" w:sz="4"/>
                    <w:right w:val="single" w:color="000000" w:sz="4"/>
                  </w:tcBorders>
                  <w:tcMar>
                    <w:top w:type="dxa" w:w="0"/>
                    <w:left w:type="dxa" w:w="30"/>
                    <w:bottom w:type="dxa" w:w="0"/>
                    <w:right w:type="dxa" w:w="30"/>
                  </w:tcMar>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、适应症：刺激人体中枢神经和外周神经,用于人体中枢神经和外周神经功能的检测、评定、改善，对脑神经及神经损伤性疾病的辅助治疗（仅用于检测和治疗研究不满足招标文件要求）</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、主机：</w:t>
                  </w:r>
                </w:p>
                <w:p>
                  <w:pPr>
                    <w:pStyle w:val="null5"/>
                    <w:jc w:val="both"/>
                  </w:pPr>
                  <w:r>
                    <w:rPr>
                      <w:rFonts w:ascii="仿宋_GB2312" w:hAnsi="仿宋_GB2312" w:cs="仿宋_GB2312" w:eastAsia="仿宋_GB2312"/>
                      <w:sz w:val="24"/>
                    </w:rPr>
                    <w:t>2.1</w:t>
                  </w:r>
                  <w:r>
                    <w:rPr>
                      <w:rFonts w:ascii="仿宋_GB2312" w:hAnsi="仿宋_GB2312" w:cs="仿宋_GB2312" w:eastAsia="仿宋_GB2312"/>
                      <w:sz w:val="24"/>
                    </w:rPr>
                    <w:t>、外观结构：一体式主机不采用液电分离、堆叠结构</w:t>
                  </w:r>
                </w:p>
                <w:p>
                  <w:pPr>
                    <w:pStyle w:val="null5"/>
                    <w:jc w:val="both"/>
                  </w:pPr>
                  <w:r>
                    <w:rPr>
                      <w:rFonts w:ascii="仿宋_GB2312" w:hAnsi="仿宋_GB2312" w:cs="仿宋_GB2312" w:eastAsia="仿宋_GB2312"/>
                      <w:sz w:val="24"/>
                    </w:rPr>
                    <w:t>2.2</w:t>
                  </w:r>
                  <w:r>
                    <w:rPr>
                      <w:rFonts w:ascii="仿宋_GB2312" w:hAnsi="仿宋_GB2312" w:cs="仿宋_GB2312" w:eastAsia="仿宋_GB2312"/>
                      <w:sz w:val="24"/>
                    </w:rPr>
                    <w:t>、冷却系统：液态内循环冷却系统，非风冷或静态液冷或外循环液冷</w:t>
                  </w:r>
                </w:p>
                <w:p>
                  <w:pPr>
                    <w:pStyle w:val="null5"/>
                    <w:jc w:val="both"/>
                  </w:pPr>
                  <w:r>
                    <w:rPr>
                      <w:rFonts w:ascii="仿宋_GB2312" w:hAnsi="仿宋_GB2312" w:cs="仿宋_GB2312" w:eastAsia="仿宋_GB2312"/>
                      <w:sz w:val="24"/>
                    </w:rPr>
                    <w:t>2.3</w:t>
                  </w:r>
                  <w:r>
                    <w:rPr>
                      <w:rFonts w:ascii="仿宋_GB2312" w:hAnsi="仿宋_GB2312" w:cs="仿宋_GB2312" w:eastAsia="仿宋_GB2312"/>
                      <w:sz w:val="24"/>
                    </w:rPr>
                    <w:t>、操作系统：笔记本电脑承载管理软件，非一体机或触摸屏。兼容大量科研软件，支持脱离磁刺激主机独立使用。（提供笔记本电脑节能证书或3C证书）</w:t>
                  </w:r>
                </w:p>
                <w:p>
                  <w:pPr>
                    <w:pStyle w:val="null5"/>
                    <w:jc w:val="both"/>
                  </w:pPr>
                  <w:r>
                    <w:rPr>
                      <w:rFonts w:ascii="仿宋_GB2312" w:hAnsi="仿宋_GB2312" w:cs="仿宋_GB2312" w:eastAsia="仿宋_GB2312"/>
                      <w:sz w:val="24"/>
                    </w:rPr>
                    <w:t>2.4</w:t>
                  </w:r>
                  <w:r>
                    <w:rPr>
                      <w:rFonts w:ascii="仿宋_GB2312" w:hAnsi="仿宋_GB2312" w:cs="仿宋_GB2312" w:eastAsia="仿宋_GB2312"/>
                      <w:sz w:val="24"/>
                    </w:rPr>
                    <w:t>、刺激线圈最大磁感应强度：1.0T~6T</w:t>
                  </w:r>
                </w:p>
                <w:p>
                  <w:pPr>
                    <w:pStyle w:val="null5"/>
                    <w:jc w:val="both"/>
                  </w:pPr>
                  <w:r>
                    <w:rPr>
                      <w:rFonts w:ascii="仿宋_GB2312" w:hAnsi="仿宋_GB2312" w:cs="仿宋_GB2312" w:eastAsia="仿宋_GB2312"/>
                      <w:sz w:val="24"/>
                    </w:rPr>
                    <w:t>2.5</w:t>
                  </w:r>
                  <w:r>
                    <w:rPr>
                      <w:rFonts w:ascii="仿宋_GB2312" w:hAnsi="仿宋_GB2312" w:cs="仿宋_GB2312" w:eastAsia="仿宋_GB2312"/>
                      <w:sz w:val="24"/>
                    </w:rPr>
                    <w:t>、磁感应强度的最大变化率：至少包括20KT/s~80KT/s</w:t>
                  </w:r>
                </w:p>
                <w:p>
                  <w:pPr>
                    <w:pStyle w:val="null5"/>
                    <w:jc w:val="both"/>
                  </w:pPr>
                  <w:r>
                    <w:rPr>
                      <w:rFonts w:ascii="仿宋_GB2312" w:hAnsi="仿宋_GB2312" w:cs="仿宋_GB2312" w:eastAsia="仿宋_GB2312"/>
                      <w:sz w:val="24"/>
                    </w:rPr>
                    <w:t>2.6</w:t>
                  </w:r>
                  <w:r>
                    <w:rPr>
                      <w:rFonts w:ascii="仿宋_GB2312" w:hAnsi="仿宋_GB2312" w:cs="仿宋_GB2312" w:eastAsia="仿宋_GB2312"/>
                      <w:sz w:val="24"/>
                    </w:rPr>
                    <w:t>、脉冲上升时间：至少包括60μs±10μs</w:t>
                  </w:r>
                </w:p>
                <w:p>
                  <w:pPr>
                    <w:pStyle w:val="null5"/>
                    <w:jc w:val="both"/>
                  </w:pPr>
                  <w:r>
                    <w:rPr>
                      <w:rFonts w:ascii="仿宋_GB2312" w:hAnsi="仿宋_GB2312" w:cs="仿宋_GB2312" w:eastAsia="仿宋_GB2312"/>
                      <w:sz w:val="24"/>
                    </w:rPr>
                    <w:t>2.7</w:t>
                  </w:r>
                  <w:r>
                    <w:rPr>
                      <w:rFonts w:ascii="仿宋_GB2312" w:hAnsi="仿宋_GB2312" w:cs="仿宋_GB2312" w:eastAsia="仿宋_GB2312"/>
                      <w:sz w:val="24"/>
                    </w:rPr>
                    <w:t>、输出脉冲宽度：至少包括340μs±20μs</w:t>
                  </w:r>
                </w:p>
                <w:p>
                  <w:pPr>
                    <w:pStyle w:val="null5"/>
                    <w:jc w:val="both"/>
                  </w:pPr>
                  <w:r>
                    <w:rPr>
                      <w:rFonts w:ascii="仿宋_GB2312" w:hAnsi="仿宋_GB2312" w:cs="仿宋_GB2312" w:eastAsia="仿宋_GB2312"/>
                      <w:sz w:val="24"/>
                    </w:rPr>
                    <w:t>2.8</w:t>
                  </w:r>
                  <w:r>
                    <w:rPr>
                      <w:rFonts w:ascii="仿宋_GB2312" w:hAnsi="仿宋_GB2312" w:cs="仿宋_GB2312" w:eastAsia="仿宋_GB2312"/>
                      <w:sz w:val="24"/>
                    </w:rPr>
                    <w:t>、输出脉冲频率：0.1Hz~100Hz可调</w:t>
                  </w:r>
                </w:p>
                <w:p>
                  <w:pPr>
                    <w:pStyle w:val="null5"/>
                    <w:jc w:val="both"/>
                  </w:pPr>
                  <w:r>
                    <w:rPr>
                      <w:rFonts w:ascii="仿宋_GB2312" w:hAnsi="仿宋_GB2312" w:cs="仿宋_GB2312" w:eastAsia="仿宋_GB2312"/>
                      <w:sz w:val="24"/>
                    </w:rPr>
                    <w:t>2.9</w:t>
                  </w:r>
                  <w:r>
                    <w:rPr>
                      <w:rFonts w:ascii="仿宋_GB2312" w:hAnsi="仿宋_GB2312" w:cs="仿宋_GB2312" w:eastAsia="仿宋_GB2312"/>
                      <w:sz w:val="24"/>
                    </w:rPr>
                    <w:t>、脉冲频率允差值：±2%（提供设备铭牌或省级以上医疗器械检验中心出具的注册检验报告加以证明）</w:t>
                  </w:r>
                </w:p>
                <w:p>
                  <w:pPr>
                    <w:pStyle w:val="null5"/>
                    <w:jc w:val="both"/>
                  </w:pPr>
                  <w:r>
                    <w:rPr>
                      <w:rFonts w:ascii="仿宋_GB2312" w:hAnsi="仿宋_GB2312" w:cs="仿宋_GB2312" w:eastAsia="仿宋_GB2312"/>
                      <w:sz w:val="24"/>
                    </w:rPr>
                    <w:t>2.10</w:t>
                  </w:r>
                  <w:r>
                    <w:rPr>
                      <w:rFonts w:ascii="仿宋_GB2312" w:hAnsi="仿宋_GB2312" w:cs="仿宋_GB2312" w:eastAsia="仿宋_GB2312"/>
                      <w:sz w:val="24"/>
                    </w:rPr>
                    <w:t>、电介质强度：主机内部高压储能电容安全可靠，电介质强度≥4000VAC</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、安全预警：</w:t>
                  </w:r>
                </w:p>
                <w:p>
                  <w:pPr>
                    <w:pStyle w:val="null5"/>
                    <w:jc w:val="both"/>
                  </w:pPr>
                  <w:r>
                    <w:rPr>
                      <w:rFonts w:ascii="仿宋_GB2312" w:hAnsi="仿宋_GB2312" w:cs="仿宋_GB2312" w:eastAsia="仿宋_GB2312"/>
                      <w:sz w:val="24"/>
                    </w:rPr>
                    <w:t>3.1</w:t>
                  </w:r>
                  <w:r>
                    <w:rPr>
                      <w:rFonts w:ascii="仿宋_GB2312" w:hAnsi="仿宋_GB2312" w:cs="仿宋_GB2312" w:eastAsia="仿宋_GB2312"/>
                      <w:sz w:val="24"/>
                    </w:rPr>
                    <w:t>、当冷却系统发生故障时，应有提示或停止磁场输出</w:t>
                  </w:r>
                </w:p>
                <w:p>
                  <w:pPr>
                    <w:pStyle w:val="null5"/>
                    <w:jc w:val="both"/>
                  </w:pPr>
                  <w:r>
                    <w:rPr>
                      <w:rFonts w:ascii="仿宋_GB2312" w:hAnsi="仿宋_GB2312" w:cs="仿宋_GB2312" w:eastAsia="仿宋_GB2312"/>
                      <w:sz w:val="24"/>
                    </w:rPr>
                    <w:t>3.2</w:t>
                  </w:r>
                  <w:r>
                    <w:rPr>
                      <w:rFonts w:ascii="仿宋_GB2312" w:hAnsi="仿宋_GB2312" w:cs="仿宋_GB2312" w:eastAsia="仿宋_GB2312"/>
                      <w:sz w:val="24"/>
                    </w:rPr>
                    <w:t>、在设备连续工作中，具有手动停止磁场输出的功能，可以通过按下设备面板上的停止开关，仪器立即停止输出</w:t>
                  </w:r>
                </w:p>
                <w:p>
                  <w:pPr>
                    <w:pStyle w:val="null5"/>
                    <w:jc w:val="both"/>
                  </w:pPr>
                  <w:r>
                    <w:rPr>
                      <w:rFonts w:ascii="仿宋_GB2312" w:hAnsi="仿宋_GB2312" w:cs="仿宋_GB2312" w:eastAsia="仿宋_GB2312"/>
                      <w:sz w:val="24"/>
                    </w:rPr>
                    <w:t>3.3</w:t>
                  </w:r>
                  <w:r>
                    <w:rPr>
                      <w:rFonts w:ascii="仿宋_GB2312" w:hAnsi="仿宋_GB2312" w:cs="仿宋_GB2312" w:eastAsia="仿宋_GB2312"/>
                      <w:sz w:val="24"/>
                    </w:rPr>
                    <w:t>、可记录电容放电次数，当电容放电次数达到上限时具有提示功能</w:t>
                  </w:r>
                </w:p>
                <w:p>
                  <w:pPr>
                    <w:pStyle w:val="null5"/>
                    <w:jc w:val="both"/>
                  </w:pPr>
                  <w:r>
                    <w:rPr>
                      <w:rFonts w:ascii="仿宋_GB2312" w:hAnsi="仿宋_GB2312" w:cs="仿宋_GB2312" w:eastAsia="仿宋_GB2312"/>
                      <w:sz w:val="24"/>
                    </w:rPr>
                    <w:t>3.4</w:t>
                  </w:r>
                  <w:r>
                    <w:rPr>
                      <w:rFonts w:ascii="仿宋_GB2312" w:hAnsi="仿宋_GB2312" w:cs="仿宋_GB2312" w:eastAsia="仿宋_GB2312"/>
                      <w:sz w:val="24"/>
                    </w:rPr>
                    <w:t>、磁刺激线圈表面温度≤40℃</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、刺激线圈：</w:t>
                  </w:r>
                </w:p>
                <w:p>
                  <w:pPr>
                    <w:pStyle w:val="null5"/>
                    <w:jc w:val="both"/>
                  </w:pPr>
                  <w:r>
                    <w:rPr>
                      <w:rFonts w:ascii="仿宋_GB2312" w:hAnsi="仿宋_GB2312" w:cs="仿宋_GB2312" w:eastAsia="仿宋_GB2312"/>
                      <w:sz w:val="24"/>
                    </w:rPr>
                    <w:t>4.1</w:t>
                  </w:r>
                  <w:r>
                    <w:rPr>
                      <w:rFonts w:ascii="仿宋_GB2312" w:hAnsi="仿宋_GB2312" w:cs="仿宋_GB2312" w:eastAsia="仿宋_GB2312"/>
                      <w:sz w:val="24"/>
                    </w:rPr>
                    <w:t>、标配圆形或8字形线圈，能实现双面双向刺激</w:t>
                  </w:r>
                </w:p>
                <w:p>
                  <w:pPr>
                    <w:pStyle w:val="null5"/>
                    <w:jc w:val="both"/>
                  </w:pPr>
                  <w:r>
                    <w:rPr>
                      <w:rFonts w:ascii="仿宋_GB2312" w:hAnsi="仿宋_GB2312" w:cs="仿宋_GB2312" w:eastAsia="仿宋_GB2312"/>
                      <w:sz w:val="24"/>
                    </w:rPr>
                    <w:t>4.2</w:t>
                  </w:r>
                  <w:r>
                    <w:rPr>
                      <w:rFonts w:ascii="仿宋_GB2312" w:hAnsi="仿宋_GB2312" w:cs="仿宋_GB2312" w:eastAsia="仿宋_GB2312"/>
                      <w:sz w:val="24"/>
                    </w:rPr>
                    <w:t>、线圈全封闭一体式工艺，无孔设计，加工一次成型（提供注册证附件产品技术要求产品外观图或检测报告加以证明）</w:t>
                  </w:r>
                </w:p>
                <w:p>
                  <w:pPr>
                    <w:pStyle w:val="null5"/>
                    <w:jc w:val="both"/>
                  </w:pPr>
                  <w:r>
                    <w:rPr>
                      <w:rFonts w:ascii="仿宋_GB2312" w:hAnsi="仿宋_GB2312" w:cs="仿宋_GB2312" w:eastAsia="仿宋_GB2312"/>
                      <w:sz w:val="24"/>
                    </w:rPr>
                    <w:t>4.3</w:t>
                  </w:r>
                  <w:r>
                    <w:rPr>
                      <w:rFonts w:ascii="仿宋_GB2312" w:hAnsi="仿宋_GB2312" w:cs="仿宋_GB2312" w:eastAsia="仿宋_GB2312"/>
                      <w:sz w:val="24"/>
                    </w:rPr>
                    <w:t>、可扩展临床用线圈拍包括：圆形，8字形、双锥（蝶）形、儿童型</w:t>
                  </w:r>
                </w:p>
                <w:p>
                  <w:pPr>
                    <w:pStyle w:val="null5"/>
                    <w:jc w:val="both"/>
                  </w:pPr>
                  <w:r>
                    <w:rPr>
                      <w:rFonts w:ascii="仿宋_GB2312" w:hAnsi="仿宋_GB2312" w:cs="仿宋_GB2312" w:eastAsia="仿宋_GB2312"/>
                      <w:sz w:val="24"/>
                    </w:rPr>
                    <w:t>4.4</w:t>
                  </w:r>
                  <w:r>
                    <w:rPr>
                      <w:rFonts w:ascii="仿宋_GB2312" w:hAnsi="仿宋_GB2312" w:cs="仿宋_GB2312" w:eastAsia="仿宋_GB2312"/>
                      <w:sz w:val="24"/>
                    </w:rPr>
                    <w:t>、可扩展科研用线圈拍包括：凹面型、动物型、盔式深部型、红光功能型；（提供实物图片加以证明）</w:t>
                  </w:r>
                </w:p>
                <w:p>
                  <w:pPr>
                    <w:pStyle w:val="null5"/>
                    <w:jc w:val="both"/>
                  </w:pPr>
                  <w:r>
                    <w:rPr>
                      <w:rFonts w:ascii="仿宋_GB2312" w:hAnsi="仿宋_GB2312" w:cs="仿宋_GB2312" w:eastAsia="仿宋_GB2312"/>
                      <w:sz w:val="24"/>
                    </w:rPr>
                    <w:t>4.5</w:t>
                  </w:r>
                  <w:r>
                    <w:rPr>
                      <w:rFonts w:ascii="仿宋_GB2312" w:hAnsi="仿宋_GB2312" w:cs="仿宋_GB2312" w:eastAsia="仿宋_GB2312"/>
                      <w:sz w:val="24"/>
                    </w:rPr>
                    <w:t>、具有电动吸液和电动排液功能</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、软件功能：</w:t>
                  </w:r>
                </w:p>
                <w:p>
                  <w:pPr>
                    <w:pStyle w:val="null5"/>
                    <w:jc w:val="both"/>
                  </w:pPr>
                  <w:r>
                    <w:rPr>
                      <w:rFonts w:ascii="仿宋_GB2312" w:hAnsi="仿宋_GB2312" w:cs="仿宋_GB2312" w:eastAsia="仿宋_GB2312"/>
                      <w:sz w:val="24"/>
                    </w:rPr>
                    <w:t>5.1</w:t>
                  </w:r>
                  <w:r>
                    <w:rPr>
                      <w:rFonts w:ascii="仿宋_GB2312" w:hAnsi="仿宋_GB2312" w:cs="仿宋_GB2312" w:eastAsia="仿宋_GB2312"/>
                      <w:sz w:val="24"/>
                    </w:rPr>
                    <w:t>、可建立和储存患者的一般信息。包括：姓名、性别、出生年月日、检查日期、门诊号或住院号、就诊科室等</w:t>
                  </w:r>
                </w:p>
                <w:p>
                  <w:pPr>
                    <w:pStyle w:val="null5"/>
                    <w:jc w:val="both"/>
                  </w:pPr>
                  <w:r>
                    <w:rPr>
                      <w:rFonts w:ascii="仿宋_GB2312" w:hAnsi="仿宋_GB2312" w:cs="仿宋_GB2312" w:eastAsia="仿宋_GB2312"/>
                      <w:sz w:val="24"/>
                    </w:rPr>
                    <w:t>5.2</w:t>
                  </w:r>
                  <w:r>
                    <w:rPr>
                      <w:rFonts w:ascii="仿宋_GB2312" w:hAnsi="仿宋_GB2312" w:cs="仿宋_GB2312" w:eastAsia="仿宋_GB2312"/>
                      <w:sz w:val="24"/>
                    </w:rPr>
                    <w:t>、可实现互联网功能，病人档案管理，专家方案，自定义治疗方案，海量储存</w:t>
                  </w:r>
                </w:p>
                <w:p>
                  <w:pPr>
                    <w:pStyle w:val="null5"/>
                    <w:jc w:val="both"/>
                  </w:pPr>
                  <w:r>
                    <w:rPr>
                      <w:rFonts w:ascii="仿宋_GB2312" w:hAnsi="仿宋_GB2312" w:cs="仿宋_GB2312" w:eastAsia="仿宋_GB2312"/>
                      <w:sz w:val="24"/>
                    </w:rPr>
                    <w:t>5.3</w:t>
                  </w:r>
                  <w:r>
                    <w:rPr>
                      <w:rFonts w:ascii="仿宋_GB2312" w:hAnsi="仿宋_GB2312" w:cs="仿宋_GB2312" w:eastAsia="仿宋_GB2312"/>
                      <w:sz w:val="24"/>
                    </w:rPr>
                    <w:t>、实时线圈温度显示</w:t>
                  </w:r>
                </w:p>
                <w:p>
                  <w:pPr>
                    <w:pStyle w:val="null5"/>
                    <w:jc w:val="both"/>
                  </w:pPr>
                  <w:r>
                    <w:rPr>
                      <w:rFonts w:ascii="仿宋_GB2312" w:hAnsi="仿宋_GB2312" w:cs="仿宋_GB2312" w:eastAsia="仿宋_GB2312"/>
                      <w:sz w:val="24"/>
                    </w:rPr>
                    <w:t>5.4</w:t>
                  </w:r>
                  <w:r>
                    <w:rPr>
                      <w:rFonts w:ascii="仿宋_GB2312" w:hAnsi="仿宋_GB2312" w:cs="仿宋_GB2312" w:eastAsia="仿宋_GB2312"/>
                      <w:sz w:val="24"/>
                    </w:rPr>
                    <w:t>、可根据病人姓名查找相关储存资料调出回放</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、检测模式：</w:t>
                  </w:r>
                </w:p>
                <w:p>
                  <w:pPr>
                    <w:pStyle w:val="null5"/>
                    <w:jc w:val="both"/>
                  </w:pPr>
                  <w:r>
                    <w:rPr>
                      <w:rFonts w:ascii="仿宋_GB2312" w:hAnsi="仿宋_GB2312" w:cs="仿宋_GB2312" w:eastAsia="仿宋_GB2312"/>
                      <w:sz w:val="24"/>
                    </w:rPr>
                    <w:t>6.1</w:t>
                  </w:r>
                  <w:r>
                    <w:rPr>
                      <w:rFonts w:ascii="仿宋_GB2312" w:hAnsi="仿宋_GB2312" w:cs="仿宋_GB2312" w:eastAsia="仿宋_GB2312"/>
                      <w:sz w:val="24"/>
                    </w:rPr>
                    <w:t>、检测项目：支持运动阈值（MT）、运动诱发电位（MEP）、中枢神经传导时间（CMCT）、静息期检测等检测功能</w:t>
                  </w:r>
                </w:p>
                <w:p>
                  <w:pPr>
                    <w:pStyle w:val="null5"/>
                    <w:jc w:val="both"/>
                  </w:pPr>
                  <w:r>
                    <w:rPr>
                      <w:rFonts w:ascii="仿宋_GB2312" w:hAnsi="仿宋_GB2312" w:cs="仿宋_GB2312" w:eastAsia="仿宋_GB2312"/>
                      <w:sz w:val="24"/>
                    </w:rPr>
                    <w:t>6.2</w:t>
                  </w:r>
                  <w:r>
                    <w:rPr>
                      <w:rFonts w:ascii="仿宋_GB2312" w:hAnsi="仿宋_GB2312" w:cs="仿宋_GB2312" w:eastAsia="仿宋_GB2312"/>
                      <w:sz w:val="24"/>
                    </w:rPr>
                    <w:t>、检测记录：运动阈值与治疗方案自动记忆功能，可对保存文档中波形与数据进行复现</w:t>
                  </w:r>
                </w:p>
                <w:p>
                  <w:pPr>
                    <w:pStyle w:val="null5"/>
                    <w:jc w:val="both"/>
                  </w:pPr>
                  <w:r>
                    <w:rPr>
                      <w:rFonts w:ascii="仿宋_GB2312" w:hAnsi="仿宋_GB2312" w:cs="仿宋_GB2312" w:eastAsia="仿宋_GB2312"/>
                      <w:sz w:val="24"/>
                    </w:rPr>
                    <w:t>6.3</w:t>
                  </w:r>
                  <w:r>
                    <w:rPr>
                      <w:rFonts w:ascii="仿宋_GB2312" w:hAnsi="仿宋_GB2312" w:cs="仿宋_GB2312" w:eastAsia="仿宋_GB2312"/>
                      <w:sz w:val="24"/>
                    </w:rPr>
                    <w:t>、具备自动计算神经传导时间功能</w:t>
                  </w:r>
                </w:p>
                <w:p>
                  <w:pPr>
                    <w:pStyle w:val="null5"/>
                    <w:jc w:val="both"/>
                  </w:pPr>
                  <w:r>
                    <w:rPr>
                      <w:rFonts w:ascii="仿宋_GB2312" w:hAnsi="仿宋_GB2312" w:cs="仿宋_GB2312" w:eastAsia="仿宋_GB2312"/>
                      <w:sz w:val="24"/>
                    </w:rPr>
                    <w:t>6.4</w:t>
                  </w:r>
                  <w:r>
                    <w:rPr>
                      <w:rFonts w:ascii="仿宋_GB2312" w:hAnsi="仿宋_GB2312" w:cs="仿宋_GB2312" w:eastAsia="仿宋_GB2312"/>
                      <w:sz w:val="24"/>
                    </w:rPr>
                    <w:t>、具备运动诱发电位（MEP），用于捕捉肌电信号（EMG），并可以在显示器上显示波形</w:t>
                  </w:r>
                </w:p>
                <w:p>
                  <w:pPr>
                    <w:pStyle w:val="null5"/>
                    <w:jc w:val="both"/>
                  </w:pPr>
                  <w:r>
                    <w:rPr>
                      <w:rFonts w:ascii="仿宋_GB2312" w:hAnsi="仿宋_GB2312" w:cs="仿宋_GB2312" w:eastAsia="仿宋_GB2312"/>
                      <w:sz w:val="24"/>
                    </w:rPr>
                    <w:t>6.4.1</w:t>
                  </w:r>
                  <w:r>
                    <w:rPr>
                      <w:rFonts w:ascii="仿宋_GB2312" w:hAnsi="仿宋_GB2312" w:cs="仿宋_GB2312" w:eastAsia="仿宋_GB2312"/>
                      <w:sz w:val="24"/>
                    </w:rPr>
                    <w:t>、通道数：2通道</w:t>
                  </w:r>
                </w:p>
                <w:p>
                  <w:pPr>
                    <w:pStyle w:val="null5"/>
                    <w:jc w:val="both"/>
                  </w:pPr>
                  <w:r>
                    <w:rPr>
                      <w:rFonts w:ascii="仿宋_GB2312" w:hAnsi="仿宋_GB2312" w:cs="仿宋_GB2312" w:eastAsia="仿宋_GB2312"/>
                      <w:sz w:val="24"/>
                    </w:rPr>
                    <w:t>6.4.2</w:t>
                  </w:r>
                  <w:r>
                    <w:rPr>
                      <w:rFonts w:ascii="仿宋_GB2312" w:hAnsi="仿宋_GB2312" w:cs="仿宋_GB2312" w:eastAsia="仿宋_GB2312"/>
                      <w:sz w:val="24"/>
                    </w:rPr>
                    <w:t>、采样率：100KHz（提供注册证附件产品技术要求或省级以上医疗器械检验中心出具的注册检验报告加以证明）</w:t>
                  </w:r>
                </w:p>
                <w:p>
                  <w:pPr>
                    <w:pStyle w:val="null5"/>
                    <w:jc w:val="both"/>
                  </w:pPr>
                  <w:r>
                    <w:rPr>
                      <w:rFonts w:ascii="仿宋_GB2312" w:hAnsi="仿宋_GB2312" w:cs="仿宋_GB2312" w:eastAsia="仿宋_GB2312"/>
                      <w:sz w:val="24"/>
                    </w:rPr>
                    <w:t>6.4.3</w:t>
                  </w:r>
                  <w:r>
                    <w:rPr>
                      <w:rFonts w:ascii="仿宋_GB2312" w:hAnsi="仿宋_GB2312" w:cs="仿宋_GB2312" w:eastAsia="仿宋_GB2312"/>
                      <w:sz w:val="24"/>
                    </w:rPr>
                    <w:t>、传输方式：有线MEP模块，无需充电，非锂电池充电或其他需要充电的外置式无线传输MEP模块，确保信号稳定使用方便</w:t>
                  </w:r>
                </w:p>
                <w:p>
                  <w:pPr>
                    <w:pStyle w:val="null5"/>
                    <w:jc w:val="both"/>
                  </w:pPr>
                  <w:r>
                    <w:rPr>
                      <w:rFonts w:ascii="仿宋_GB2312" w:hAnsi="仿宋_GB2312" w:cs="仿宋_GB2312" w:eastAsia="仿宋_GB2312"/>
                      <w:sz w:val="24"/>
                    </w:rPr>
                    <w:t>6.4.4</w:t>
                  </w:r>
                  <w:r>
                    <w:rPr>
                      <w:rFonts w:ascii="仿宋_GB2312" w:hAnsi="仿宋_GB2312" w:cs="仿宋_GB2312" w:eastAsia="仿宋_GB2312"/>
                      <w:sz w:val="24"/>
                    </w:rPr>
                    <w:t>、最小分辨率：≤0.1μV，频率测量范围：1Hz~25KHz。（第三方检测报告证明）</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、刺激模式</w:t>
                  </w:r>
                </w:p>
                <w:p>
                  <w:pPr>
                    <w:pStyle w:val="null5"/>
                    <w:jc w:val="both"/>
                  </w:pPr>
                  <w:r>
                    <w:rPr>
                      <w:rFonts w:ascii="仿宋_GB2312" w:hAnsi="仿宋_GB2312" w:cs="仿宋_GB2312" w:eastAsia="仿宋_GB2312"/>
                      <w:sz w:val="24"/>
                    </w:rPr>
                    <w:t>7.1</w:t>
                  </w:r>
                  <w:r>
                    <w:rPr>
                      <w:rFonts w:ascii="仿宋_GB2312" w:hAnsi="仿宋_GB2312" w:cs="仿宋_GB2312" w:eastAsia="仿宋_GB2312"/>
                      <w:sz w:val="24"/>
                    </w:rPr>
                    <w:t>、单脉冲（sTMS）、重复脉冲（rTMS）、复合刺激（TBS）等多种刺激模式自由调整</w:t>
                  </w:r>
                </w:p>
                <w:p>
                  <w:pPr>
                    <w:pStyle w:val="null5"/>
                    <w:jc w:val="both"/>
                  </w:pPr>
                  <w:r>
                    <w:rPr>
                      <w:rFonts w:ascii="仿宋_GB2312" w:hAnsi="仿宋_GB2312" w:cs="仿宋_GB2312" w:eastAsia="仿宋_GB2312"/>
                      <w:sz w:val="24"/>
                    </w:rPr>
                    <w:t>7.2</w:t>
                  </w:r>
                  <w:r>
                    <w:rPr>
                      <w:rFonts w:ascii="仿宋_GB2312" w:hAnsi="仿宋_GB2312" w:cs="仿宋_GB2312" w:eastAsia="仿宋_GB2312"/>
                      <w:sz w:val="24"/>
                    </w:rPr>
                    <w:t>、具有手动刺激和按程序程控刺激的功能</w:t>
                  </w:r>
                </w:p>
                <w:p>
                  <w:pPr>
                    <w:pStyle w:val="null5"/>
                    <w:jc w:val="both"/>
                  </w:pPr>
                  <w:r>
                    <w:rPr>
                      <w:rFonts w:ascii="仿宋_GB2312" w:hAnsi="仿宋_GB2312" w:cs="仿宋_GB2312" w:eastAsia="仿宋_GB2312"/>
                      <w:sz w:val="24"/>
                    </w:rPr>
                    <w:t>7.3</w:t>
                  </w:r>
                  <w:r>
                    <w:rPr>
                      <w:rFonts w:ascii="仿宋_GB2312" w:hAnsi="仿宋_GB2312" w:cs="仿宋_GB2312" w:eastAsia="仿宋_GB2312"/>
                      <w:sz w:val="24"/>
                    </w:rPr>
                    <w:t>、定时时间按照方案的需要设置，在预定时间（方案的总时间）到达后设备自动终止磁场输出，允差：±10%</w:t>
                  </w:r>
                </w:p>
                <w:p>
                  <w:pPr>
                    <w:pStyle w:val="null5"/>
                    <w:jc w:val="both"/>
                  </w:pPr>
                  <w:r>
                    <w:rPr>
                      <w:rFonts w:ascii="仿宋_GB2312" w:hAnsi="仿宋_GB2312" w:cs="仿宋_GB2312" w:eastAsia="仿宋_GB2312"/>
                      <w:sz w:val="24"/>
                    </w:rPr>
                    <w:t>7.4</w:t>
                  </w:r>
                  <w:r>
                    <w:rPr>
                      <w:rFonts w:ascii="仿宋_GB2312" w:hAnsi="仿宋_GB2312" w:cs="仿宋_GB2312" w:eastAsia="仿宋_GB2312"/>
                      <w:sz w:val="24"/>
                    </w:rPr>
                    <w:t>、内置多种专家方案，可供临床选择，支持刺激方案自定义，设置刺激时间、输出频率、刺激间歇、刺激强度、刺激数量等</w:t>
                  </w:r>
                </w:p>
                <w:p>
                  <w:pPr>
                    <w:pStyle w:val="null5"/>
                    <w:jc w:val="both"/>
                  </w:pPr>
                  <w:r>
                    <w:rPr>
                      <w:rFonts w:ascii="仿宋_GB2312" w:hAnsi="仿宋_GB2312" w:cs="仿宋_GB2312" w:eastAsia="仿宋_GB2312"/>
                      <w:sz w:val="24"/>
                    </w:rPr>
                    <w:t>7.5</w:t>
                  </w:r>
                  <w:r>
                    <w:rPr>
                      <w:rFonts w:ascii="仿宋_GB2312" w:hAnsi="仿宋_GB2312" w:cs="仿宋_GB2312" w:eastAsia="仿宋_GB2312"/>
                      <w:sz w:val="24"/>
                    </w:rPr>
                    <w:t>、能显示阈值强度、以百分比表示相对输出强度，显示刺激序列、刺激时间、刺激数量</w:t>
                  </w:r>
                </w:p>
                <w:p>
                  <w:pPr>
                    <w:pStyle w:val="null5"/>
                    <w:jc w:val="both"/>
                  </w:pPr>
                  <w:r>
                    <w:rPr>
                      <w:rFonts w:ascii="仿宋_GB2312" w:hAnsi="仿宋_GB2312" w:cs="仿宋_GB2312" w:eastAsia="仿宋_GB2312"/>
                      <w:sz w:val="24"/>
                    </w:rPr>
                    <w:t>7.6</w:t>
                  </w:r>
                  <w:r>
                    <w:rPr>
                      <w:rFonts w:ascii="仿宋_GB2312" w:hAnsi="仿宋_GB2312" w:cs="仿宋_GB2312" w:eastAsia="仿宋_GB2312"/>
                      <w:sz w:val="24"/>
                    </w:rPr>
                    <w:t>、治疗方案提供详细图文描述，配合定位帽标识</w:t>
                  </w:r>
                </w:p>
                <w:p>
                  <w:pPr>
                    <w:pStyle w:val="null5"/>
                    <w:jc w:val="both"/>
                  </w:pPr>
                  <w:r>
                    <w:rPr>
                      <w:rFonts w:ascii="仿宋_GB2312" w:hAnsi="仿宋_GB2312" w:cs="仿宋_GB2312" w:eastAsia="仿宋_GB2312"/>
                      <w:sz w:val="24"/>
                    </w:rPr>
                    <w:t>8</w:t>
                  </w:r>
                  <w:r>
                    <w:rPr>
                      <w:rFonts w:ascii="仿宋_GB2312" w:hAnsi="仿宋_GB2312" w:cs="仿宋_GB2312" w:eastAsia="仿宋_GB2312"/>
                      <w:sz w:val="24"/>
                    </w:rPr>
                    <w:t>、触发输出：触发脉冲波宽350μs±50μs，幅度5V±0.5V</w:t>
                  </w:r>
                </w:p>
                <w:p>
                  <w:pPr>
                    <w:pStyle w:val="null5"/>
                    <w:jc w:val="both"/>
                  </w:pPr>
                  <w:r>
                    <w:rPr>
                      <w:rFonts w:ascii="仿宋_GB2312" w:hAnsi="仿宋_GB2312" w:cs="仿宋_GB2312" w:eastAsia="仿宋_GB2312"/>
                      <w:sz w:val="24"/>
                    </w:rPr>
                    <w:t>9</w:t>
                  </w:r>
                  <w:r>
                    <w:rPr>
                      <w:rFonts w:ascii="仿宋_GB2312" w:hAnsi="仿宋_GB2312" w:cs="仿宋_GB2312" w:eastAsia="仿宋_GB2312"/>
                      <w:sz w:val="24"/>
                    </w:rPr>
                    <w:t>、触发输入：输入脉冲波宽≥16μs，幅度5V±0.5V的信号，能被触发</w:t>
                  </w:r>
                </w:p>
                <w:p>
                  <w:pPr>
                    <w:pStyle w:val="null5"/>
                    <w:jc w:val="both"/>
                  </w:pPr>
                  <w:r>
                    <w:rPr>
                      <w:rFonts w:ascii="仿宋_GB2312" w:hAnsi="仿宋_GB2312" w:cs="仿宋_GB2312" w:eastAsia="仿宋_GB2312"/>
                      <w:sz w:val="24"/>
                    </w:rPr>
                    <w:t>10</w:t>
                  </w:r>
                  <w:r>
                    <w:rPr>
                      <w:rFonts w:ascii="仿宋_GB2312" w:hAnsi="仿宋_GB2312" w:cs="仿宋_GB2312" w:eastAsia="仿宋_GB2312"/>
                      <w:sz w:val="24"/>
                    </w:rPr>
                    <w:t>、操作软件上调节触发输入延时时间，软件在0~500ms范围可调，步长0.1ms</w:t>
                  </w:r>
                </w:p>
                <w:p>
                  <w:pPr>
                    <w:pStyle w:val="null5"/>
                    <w:jc w:val="both"/>
                  </w:pPr>
                  <w:r>
                    <w:rPr>
                      <w:rFonts w:ascii="仿宋_GB2312" w:hAnsi="仿宋_GB2312" w:cs="仿宋_GB2312" w:eastAsia="仿宋_GB2312"/>
                      <w:sz w:val="24"/>
                    </w:rPr>
                    <w:t>11</w:t>
                  </w:r>
                  <w:r>
                    <w:rPr>
                      <w:rFonts w:ascii="仿宋_GB2312" w:hAnsi="仿宋_GB2312" w:cs="仿宋_GB2312" w:eastAsia="仿宋_GB2312"/>
                      <w:sz w:val="24"/>
                    </w:rPr>
                    <w:t>、操作软件上调节触发输出延时时间，软件在-500~500ms范围可调，步长0.1ms</w:t>
                  </w:r>
                </w:p>
                <w:p>
                  <w:pPr>
                    <w:pStyle w:val="null5"/>
                    <w:jc w:val="both"/>
                  </w:pPr>
                  <w:r>
                    <w:rPr>
                      <w:rFonts w:ascii="仿宋_GB2312" w:hAnsi="仿宋_GB2312" w:cs="仿宋_GB2312" w:eastAsia="仿宋_GB2312"/>
                      <w:sz w:val="24"/>
                    </w:rPr>
                    <w:t>12</w:t>
                  </w:r>
                  <w:r>
                    <w:rPr>
                      <w:rFonts w:ascii="仿宋_GB2312" w:hAnsi="仿宋_GB2312" w:cs="仿宋_GB2312" w:eastAsia="仿宋_GB2312"/>
                      <w:sz w:val="24"/>
                    </w:rPr>
                    <w:t>、支持扩展经颅磁刺激随动导航系统（提供经颅磁刺激随动导航系统检测报告）</w:t>
                  </w:r>
                </w:p>
                <w:p>
                  <w:pPr>
                    <w:pStyle w:val="null5"/>
                    <w:jc w:val="both"/>
                  </w:pPr>
                  <w:r>
                    <w:rPr>
                      <w:rFonts w:ascii="仿宋_GB2312" w:hAnsi="仿宋_GB2312" w:cs="仿宋_GB2312" w:eastAsia="仿宋_GB2312"/>
                      <w:sz w:val="24"/>
                    </w:rPr>
                    <w:t>13</w:t>
                  </w:r>
                  <w:r>
                    <w:rPr>
                      <w:rFonts w:ascii="仿宋_GB2312" w:hAnsi="仿宋_GB2312" w:cs="仿宋_GB2312" w:eastAsia="仿宋_GB2312"/>
                      <w:sz w:val="24"/>
                    </w:rPr>
                    <w:t>、开放式的技术平台，可与电刺激、近红外、导航等设备兼容。（彩页或应用场景照片证明）</w:t>
                  </w:r>
                </w:p>
              </w:tc>
            </w:tr>
          </w:tbl>
          <w:p/>
        </w:tc>
      </w:tr>
    </w:tbl>
    <w:p>
      <w:pPr>
        <w:pStyle w:val="null5"/>
        <w:jc w:val="left"/>
      </w:pPr>
      <w:r>
        <w:rPr>
          <w:rFonts w:ascii="仿宋_GB2312" w:hAnsi="仿宋_GB2312" w:cs="仿宋_GB2312" w:eastAsia="仿宋_GB2312"/>
        </w:rPr>
        <w:t>标的名称：便携式睡眠呼吸检测仪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便携式睡眠呼吸检测仪</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1196"/>
            </w:tblGrid>
            <w:tr>
              <w:tc>
                <w:tcPr>
                  <w:tcW w:type="dxa" w:w="1196"/>
                  <w:tcBorders>
                    <w:top w:val="single" w:color="000000" w:sz="4"/>
                    <w:left w:val="single" w:color="000000" w:sz="4"/>
                    <w:bottom w:val="single" w:color="000000" w:sz="4"/>
                    <w:right w:val="single" w:color="000000" w:sz="4"/>
                  </w:tcBorders>
                  <w:tcMar>
                    <w:top w:type="dxa" w:w="0"/>
                    <w:left w:type="dxa" w:w="30"/>
                    <w:bottom w:type="dxa" w:w="0"/>
                    <w:right w:type="dxa" w:w="30"/>
                  </w:tcMar>
                </w:tcPr>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、设备适用于儿童及成人的睡眠呼吸暂停的筛查评估</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设备可实时监测内容，包括呼吸气流（口鼻气流压力和口鼻气流热敏）、胸腹呼吸（独立RIP胸导联、独立RIP腹导联）、脉搏血氧饱和度、脉率、脉搏波、体位、体动、压力鼾声、麦克风鼾声、环境光、主动事件标记、双色工作指示灯、可升级无线远程传输功能等参数</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、主机重量≤85g（带电池）</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、设备腕部主机具备全彩液晶内屏，可显示记录状态、蓝牙状态、电池电量、受试者信息、设备版本号等信息，同时具备物理按键，用于患者主动标记事件</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、设备具有环境光监测功能采用内置锂电池供电，实时监测模式下续航时间≥24小时</w:t>
                  </w:r>
                </w:p>
                <w:p>
                  <w:pPr>
                    <w:pStyle w:val="null5"/>
                    <w:jc w:val="both"/>
                  </w:pPr>
                  <w:r>
                    <w:rPr>
                      <w:rFonts w:ascii="仿宋_GB2312" w:hAnsi="仿宋_GB2312" w:cs="仿宋_GB2312" w:eastAsia="仿宋_GB2312"/>
                      <w:sz w:val="24"/>
                    </w:rPr>
                    <w:t>6</w:t>
                  </w:r>
                  <w:r>
                    <w:rPr>
                      <w:rFonts w:ascii="仿宋_GB2312" w:hAnsi="仿宋_GB2312" w:cs="仿宋_GB2312" w:eastAsia="仿宋_GB2312"/>
                      <w:sz w:val="24"/>
                    </w:rPr>
                    <w:t>、主机内置双蓝牙模块</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、医生可在佩戴者居家监测过程中，可升级通过远程软件实时查看佩戴者的睡眠数据波形以及压力滴定波形，实时掌握佩戴者的数据情况，确保数据完整、真实、有效</w:t>
                  </w:r>
                </w:p>
                <w:p>
                  <w:pPr>
                    <w:pStyle w:val="null5"/>
                    <w:jc w:val="both"/>
                  </w:pPr>
                  <w:r>
                    <w:rPr>
                      <w:rFonts w:ascii="仿宋_GB2312" w:hAnsi="仿宋_GB2312" w:cs="仿宋_GB2312" w:eastAsia="仿宋_GB2312"/>
                      <w:sz w:val="24"/>
                    </w:rPr>
                    <w:t>8</w:t>
                  </w:r>
                  <w:r>
                    <w:rPr>
                      <w:rFonts w:ascii="仿宋_GB2312" w:hAnsi="仿宋_GB2312" w:cs="仿宋_GB2312" w:eastAsia="仿宋_GB2312"/>
                      <w:sz w:val="24"/>
                    </w:rPr>
                    <w:t>、设备存储并保留连续三个患者的睡眠数据，同时在分析软件中依次下载这三位患者数据进行分析</w:t>
                  </w:r>
                </w:p>
                <w:p>
                  <w:pPr>
                    <w:pStyle w:val="null5"/>
                    <w:jc w:val="both"/>
                  </w:pPr>
                  <w:r>
                    <w:rPr>
                      <w:rFonts w:ascii="仿宋_GB2312" w:hAnsi="仿宋_GB2312" w:cs="仿宋_GB2312" w:eastAsia="仿宋_GB2312"/>
                      <w:sz w:val="24"/>
                    </w:rPr>
                    <w:t>9</w:t>
                  </w:r>
                  <w:r>
                    <w:rPr>
                      <w:rFonts w:ascii="仿宋_GB2312" w:hAnsi="仿宋_GB2312" w:cs="仿宋_GB2312" w:eastAsia="仿宋_GB2312"/>
                      <w:sz w:val="24"/>
                    </w:rPr>
                    <w:t>、RIP-sum/RIP-flow算法可模拟口鼻气流信号，可替代鼻气流压力通道，确保口鼻气流脱落后信号依旧完整，可出具完整的监测报告</w:t>
                  </w:r>
                </w:p>
                <w:p>
                  <w:pPr>
                    <w:pStyle w:val="null5"/>
                    <w:jc w:val="both"/>
                  </w:pPr>
                  <w:r>
                    <w:rPr>
                      <w:rFonts w:ascii="仿宋_GB2312" w:hAnsi="仿宋_GB2312" w:cs="仿宋_GB2312" w:eastAsia="仿宋_GB2312"/>
                      <w:sz w:val="24"/>
                    </w:rPr>
                    <w:t>10</w:t>
                  </w:r>
                  <w:r>
                    <w:rPr>
                      <w:rFonts w:ascii="仿宋_GB2312" w:hAnsi="仿宋_GB2312" w:cs="仿宋_GB2312" w:eastAsia="仿宋_GB2312"/>
                      <w:sz w:val="24"/>
                    </w:rPr>
                    <w:t>、软件具有一键导出不同病例患者的各项监测生理指标至Excel中，采用国际通用EDF格式，患者报告可导出为WORD、EXCEL、PDF格式</w:t>
                  </w:r>
                </w:p>
                <w:p>
                  <w:pPr>
                    <w:pStyle w:val="null5"/>
                    <w:jc w:val="both"/>
                  </w:pPr>
                  <w:r>
                    <w:rPr>
                      <w:rFonts w:ascii="仿宋_GB2312" w:hAnsi="仿宋_GB2312" w:cs="仿宋_GB2312" w:eastAsia="仿宋_GB2312"/>
                      <w:sz w:val="24"/>
                    </w:rPr>
                    <w:t>11</w:t>
                  </w:r>
                  <w:r>
                    <w:rPr>
                      <w:rFonts w:ascii="仿宋_GB2312" w:hAnsi="仿宋_GB2312" w:cs="仿宋_GB2312" w:eastAsia="仿宋_GB2312"/>
                      <w:sz w:val="24"/>
                    </w:rPr>
                    <w:t>、具备热敏传感器</w:t>
                  </w:r>
                </w:p>
                <w:p>
                  <w:pPr>
                    <w:pStyle w:val="null5"/>
                    <w:jc w:val="both"/>
                  </w:pPr>
                  <w:r>
                    <w:rPr>
                      <w:rFonts w:ascii="仿宋_GB2312" w:hAnsi="仿宋_GB2312" w:cs="仿宋_GB2312" w:eastAsia="仿宋_GB2312"/>
                      <w:sz w:val="24"/>
                    </w:rPr>
                    <w:t>12</w:t>
                  </w:r>
                  <w:r>
                    <w:rPr>
                      <w:rFonts w:ascii="仿宋_GB2312" w:hAnsi="仿宋_GB2312" w:cs="仿宋_GB2312" w:eastAsia="仿宋_GB2312"/>
                      <w:sz w:val="24"/>
                    </w:rPr>
                    <w:t>、设备具备硅胶指套、硅胶戒指等多种规格血氧传感器</w:t>
                  </w:r>
                </w:p>
              </w:tc>
            </w:tr>
          </w:tbl>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both"/>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其他技术及服务要求</w:t>
            </w:r>
          </w:p>
        </w:tc>
        <w:tc>
          <w:tcPr>
            <w:tcW w:type="dxa" w:w="4153"/>
          </w:tcPr>
          <w:p>
            <w:pPr>
              <w:pStyle w:val="null5"/>
              <w:jc w:val="left"/>
            </w:pPr>
            <w:r>
              <w:rPr>
                <w:rFonts w:ascii="仿宋_GB2312" w:hAnsi="仿宋_GB2312" w:cs="仿宋_GB2312" w:eastAsia="仿宋_GB2312"/>
              </w:rPr>
              <w:t>详见采购清单。</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其他技术及服务要求</w:t>
            </w:r>
          </w:p>
        </w:tc>
        <w:tc>
          <w:tcPr>
            <w:tcW w:type="dxa" w:w="4153"/>
          </w:tcPr>
          <w:p>
            <w:pPr>
              <w:pStyle w:val="null5"/>
              <w:jc w:val="left"/>
            </w:pPr>
            <w:r>
              <w:rPr>
                <w:rFonts w:ascii="仿宋_GB2312" w:hAnsi="仿宋_GB2312" w:cs="仿宋_GB2312" w:eastAsia="仿宋_GB2312"/>
              </w:rPr>
              <w:t>详见采购清单。</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其他技术及服务要求</w:t>
            </w:r>
          </w:p>
        </w:tc>
        <w:tc>
          <w:tcPr>
            <w:tcW w:type="dxa" w:w="4153"/>
          </w:tcPr>
          <w:p>
            <w:pPr>
              <w:pStyle w:val="null5"/>
              <w:jc w:val="left"/>
            </w:pPr>
            <w:r>
              <w:rPr>
                <w:rFonts w:ascii="仿宋_GB2312" w:hAnsi="仿宋_GB2312" w:cs="仿宋_GB2312" w:eastAsia="仿宋_GB2312"/>
              </w:rPr>
              <w:t>详见采购清单。</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其他技术及服务要求</w:t>
            </w:r>
          </w:p>
        </w:tc>
        <w:tc>
          <w:tcPr>
            <w:tcW w:type="dxa" w:w="4153"/>
          </w:tcPr>
          <w:p>
            <w:pPr>
              <w:pStyle w:val="null5"/>
              <w:jc w:val="left"/>
            </w:pPr>
            <w:r>
              <w:rPr>
                <w:rFonts w:ascii="仿宋_GB2312" w:hAnsi="仿宋_GB2312" w:cs="仿宋_GB2312" w:eastAsia="仿宋_GB2312"/>
              </w:rPr>
              <w:t>详见采购清单。</w:t>
            </w:r>
          </w:p>
        </w:tc>
      </w:tr>
    </w:tbl>
    <w:p>
      <w:pPr>
        <w:pStyle w:val="null5"/>
        <w:ind w:firstLine="480"/>
        <w:jc w:val="both"/>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接甲方通知后30个工作日内供货安装调试完毕</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乳山市城区街道胜利街128号</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1、货到验收合格后，达到付款条件起30日，支付合同总金额的50.00%</w:t>
            </w:r>
          </w:p>
          <w:p>
            <w:pPr>
              <w:pStyle w:val="null5"/>
              <w:jc w:val="left"/>
            </w:pPr>
            <w:r>
              <w:rPr>
                <w:rFonts w:ascii="仿宋_GB2312" w:hAnsi="仿宋_GB2312" w:cs="仿宋_GB2312" w:eastAsia="仿宋_GB2312"/>
              </w:rPr>
              <w:t>2、一年后无质量问题，达到付款条件起30日，支付合同总金额的40.00%</w:t>
            </w:r>
          </w:p>
          <w:p>
            <w:pPr>
              <w:pStyle w:val="null5"/>
              <w:jc w:val="left"/>
            </w:pPr>
            <w:r>
              <w:rPr>
                <w:rFonts w:ascii="仿宋_GB2312" w:hAnsi="仿宋_GB2312" w:cs="仿宋_GB2312" w:eastAsia="仿宋_GB2312"/>
              </w:rPr>
              <w:t>3、质保期满后无质量问题，达到付款条件起30日，支付合同总金额的10.00%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质保期：3年</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接甲方通知后30个工作日内供货安装调试完毕</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乳山市城区街道胜利街128号</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1、货到验收合格后，达到付款条件起30日，支付合同总金额的50.00%</w:t>
            </w:r>
          </w:p>
          <w:p>
            <w:pPr>
              <w:pStyle w:val="null5"/>
              <w:jc w:val="left"/>
            </w:pPr>
            <w:r>
              <w:rPr>
                <w:rFonts w:ascii="仿宋_GB2312" w:hAnsi="仿宋_GB2312" w:cs="仿宋_GB2312" w:eastAsia="仿宋_GB2312"/>
              </w:rPr>
              <w:t>2、一年后无质量问题，达到付款条件起30日，支付合同总金额的40.00%</w:t>
            </w:r>
          </w:p>
          <w:p>
            <w:pPr>
              <w:pStyle w:val="null5"/>
              <w:jc w:val="left"/>
            </w:pPr>
            <w:r>
              <w:rPr>
                <w:rFonts w:ascii="仿宋_GB2312" w:hAnsi="仿宋_GB2312" w:cs="仿宋_GB2312" w:eastAsia="仿宋_GB2312"/>
              </w:rPr>
              <w:t>3、质保期满后无质量问题，达到付款条件起30日，支付合同总金额的10.00%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质保期：3年</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接甲方通知后30个工作日内供货安装调试完毕</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乳山市城区街道胜利街128号</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1、货到验收合格后，达到付款条件起30日，支付合同总金额的50.00%</w:t>
            </w:r>
          </w:p>
          <w:p>
            <w:pPr>
              <w:pStyle w:val="null5"/>
              <w:jc w:val="left"/>
            </w:pPr>
            <w:r>
              <w:rPr>
                <w:rFonts w:ascii="仿宋_GB2312" w:hAnsi="仿宋_GB2312" w:cs="仿宋_GB2312" w:eastAsia="仿宋_GB2312"/>
              </w:rPr>
              <w:t>2、一年后无质量问题，达到付款条件起30日，支付合同总金额的40.00%</w:t>
            </w:r>
          </w:p>
          <w:p>
            <w:pPr>
              <w:pStyle w:val="null5"/>
              <w:jc w:val="left"/>
            </w:pPr>
            <w:r>
              <w:rPr>
                <w:rFonts w:ascii="仿宋_GB2312" w:hAnsi="仿宋_GB2312" w:cs="仿宋_GB2312" w:eastAsia="仿宋_GB2312"/>
              </w:rPr>
              <w:t>3、质保期满后无质量问题，达到付款条件起30日，支付合同总金额的10.00%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质保期：3年</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接甲方通知后30个工作日内供货安装调试完毕</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乳山市城区街道胜利街128号</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1、货到验收合格后，达到付款条件起30日，支付合同总金额的50.00%</w:t>
            </w:r>
          </w:p>
          <w:p>
            <w:pPr>
              <w:pStyle w:val="null5"/>
              <w:jc w:val="left"/>
            </w:pPr>
            <w:r>
              <w:rPr>
                <w:rFonts w:ascii="仿宋_GB2312" w:hAnsi="仿宋_GB2312" w:cs="仿宋_GB2312" w:eastAsia="仿宋_GB2312"/>
              </w:rPr>
              <w:t>2、一年后无质量问题，达到付款条件起30日，支付合同总金额的40.00%</w:t>
            </w:r>
          </w:p>
          <w:p>
            <w:pPr>
              <w:pStyle w:val="null5"/>
              <w:jc w:val="left"/>
            </w:pPr>
            <w:r>
              <w:rPr>
                <w:rFonts w:ascii="仿宋_GB2312" w:hAnsi="仿宋_GB2312" w:cs="仿宋_GB2312" w:eastAsia="仿宋_GB2312"/>
              </w:rPr>
              <w:t>3、质保期满后无质量问题，达到付款条件起30日，支付合同总金额的10.00%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质保期：3年</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设备安装过程中需第三方配合对接产生的费用（如信息接口费等）由成交方承担，采购人不另外支付费用：</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设备安装过程中需第三方配合对接产生的费用（如信息接口费等）由成交方承担，采购人不另外支付费用：</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设备安装过程中需第三方配合对接产生的费用（如信息接口费等）由成交方承担，采购人不另外支付费用：</w:t>
      </w:r>
    </w:p>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设备安装过程中需第三方配合对接产生的费用（如信息接口费等）由成交方承担，采购人不另外支付费用：</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资格审查</w:t>
      </w:r>
    </w:p>
    <w:p>
      <w:pPr>
        <w:pStyle w:val="null5"/>
        <w:ind w:firstLine="480"/>
        <w:jc w:val="both"/>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5"/>
        <w:ind w:firstLine="480"/>
        <w:jc w:val="left"/>
        <w:outlineLvl w:val="2"/>
      </w:pPr>
      <w:r>
        <w:rPr>
          <w:rFonts w:ascii="仿宋_GB2312" w:hAnsi="仿宋_GB2312" w:cs="仿宋_GB2312" w:eastAsia="仿宋_GB2312"/>
          <w:sz w:val="28"/>
          <w:b/>
        </w:rPr>
        <w:t>4.1.一般资格审查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供应商应提交的相关证明材料、自觉抵制政府采购领域商业贿赂行为承诺书</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供应商应提交的相关证明材料、自觉抵制政府采购领域商业贿赂行为承诺书</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ind w:firstLine="480"/>
        <w:jc w:val="left"/>
        <w:outlineLvl w:val="2"/>
      </w:pPr>
      <w:r>
        <w:rPr>
          <w:rFonts w:ascii="仿宋_GB2312" w:hAnsi="仿宋_GB2312" w:cs="仿宋_GB2312" w:eastAsia="仿宋_GB2312"/>
          <w:sz w:val="28"/>
          <w:b/>
        </w:rPr>
        <w:t>4.2.落实政府采购政策资格审查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落实政府采购政策需满足的资格要求</w:t>
            </w:r>
          </w:p>
        </w:tc>
        <w:tc>
          <w:tcPr>
            <w:tcW w:type="dxa" w:w="3322"/>
          </w:tcPr>
          <w:p>
            <w:pPr>
              <w:pStyle w:val="null5"/>
              <w:jc w:val="left"/>
            </w:pPr>
            <w:r>
              <w:rPr>
                <w:rFonts w:ascii="仿宋_GB2312" w:hAnsi="仿宋_GB2312" w:cs="仿宋_GB2312" w:eastAsia="仿宋_GB2312"/>
              </w:rPr>
              <w:t>本项目不专门面向中小企业采购。具体节能政策、环保政策、中小企业政策、监狱企业政策、残疾人福利性企业政策等详见招标文件。</w:t>
            </w:r>
          </w:p>
        </w:tc>
        <w:tc>
          <w:tcPr>
            <w:tcW w:type="dxa" w:w="1661"/>
          </w:tcPr>
          <w:p>
            <w:pPr>
              <w:pStyle w:val="null5"/>
              <w:jc w:val="left"/>
            </w:pPr>
            <w:r>
              <w:rPr>
                <w:rFonts w:ascii="仿宋_GB2312" w:hAnsi="仿宋_GB2312" w:cs="仿宋_GB2312" w:eastAsia="仿宋_GB2312"/>
              </w:rPr>
              <w:t>中小企业声明函</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落实政府采购政策需满足的资格要求</w:t>
            </w:r>
          </w:p>
        </w:tc>
        <w:tc>
          <w:tcPr>
            <w:tcW w:type="dxa" w:w="3322"/>
          </w:tcPr>
          <w:p>
            <w:pPr>
              <w:pStyle w:val="null5"/>
              <w:jc w:val="left"/>
            </w:pPr>
            <w:r>
              <w:rPr>
                <w:rFonts w:ascii="仿宋_GB2312" w:hAnsi="仿宋_GB2312" w:cs="仿宋_GB2312" w:eastAsia="仿宋_GB2312"/>
              </w:rPr>
              <w:t>本项目不专门面向中小企业采购。具体节能政策、环保政策、中小企业政策、监狱企业政策、残疾人福利性企业政策等详见招标文件。</w:t>
            </w:r>
          </w:p>
        </w:tc>
        <w:tc>
          <w:tcPr>
            <w:tcW w:type="dxa" w:w="1661"/>
          </w:tcPr>
          <w:p>
            <w:pPr>
              <w:pStyle w:val="null5"/>
              <w:jc w:val="left"/>
            </w:pPr>
            <w:r>
              <w:rPr>
                <w:rFonts w:ascii="仿宋_GB2312" w:hAnsi="仿宋_GB2312" w:cs="仿宋_GB2312" w:eastAsia="仿宋_GB2312"/>
              </w:rPr>
              <w:t>中小企业声明函</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落实政府采购政策需满足的资格要求</w:t>
            </w:r>
          </w:p>
        </w:tc>
        <w:tc>
          <w:tcPr>
            <w:tcW w:type="dxa" w:w="3322"/>
          </w:tcPr>
          <w:p>
            <w:pPr>
              <w:pStyle w:val="null5"/>
              <w:jc w:val="left"/>
            </w:pPr>
            <w:r>
              <w:rPr>
                <w:rFonts w:ascii="仿宋_GB2312" w:hAnsi="仿宋_GB2312" w:cs="仿宋_GB2312" w:eastAsia="仿宋_GB2312"/>
              </w:rPr>
              <w:t>本项目不专门面向中小企业采购。具体节能政策、环保政策、中小企业政策、监狱企业政策、残疾人福利性企业政策等详见招标文件。</w:t>
            </w:r>
          </w:p>
        </w:tc>
        <w:tc>
          <w:tcPr>
            <w:tcW w:type="dxa" w:w="1661"/>
          </w:tcPr>
          <w:p>
            <w:pPr>
              <w:pStyle w:val="null5"/>
              <w:jc w:val="left"/>
            </w:pPr>
            <w:r>
              <w:rPr>
                <w:rFonts w:ascii="仿宋_GB2312" w:hAnsi="仿宋_GB2312" w:cs="仿宋_GB2312" w:eastAsia="仿宋_GB2312"/>
              </w:rPr>
              <w:t>中小企业声明函</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落实政府采购政策需满足的资格要求</w:t>
            </w:r>
          </w:p>
        </w:tc>
        <w:tc>
          <w:tcPr>
            <w:tcW w:type="dxa" w:w="3322"/>
          </w:tcPr>
          <w:p>
            <w:pPr>
              <w:pStyle w:val="null5"/>
              <w:jc w:val="left"/>
            </w:pPr>
            <w:r>
              <w:rPr>
                <w:rFonts w:ascii="仿宋_GB2312" w:hAnsi="仿宋_GB2312" w:cs="仿宋_GB2312" w:eastAsia="仿宋_GB2312"/>
              </w:rPr>
              <w:t>本项目不专门面向中小企业采购。具体节能政策、环保政策、中小企业政策、监狱企业政策、残疾人福利性企业政策等详见招标文件。</w:t>
            </w:r>
          </w:p>
        </w:tc>
        <w:tc>
          <w:tcPr>
            <w:tcW w:type="dxa" w:w="1661"/>
          </w:tcPr>
          <w:p>
            <w:pPr>
              <w:pStyle w:val="null5"/>
              <w:jc w:val="left"/>
            </w:pPr>
            <w:r>
              <w:rPr>
                <w:rFonts w:ascii="仿宋_GB2312" w:hAnsi="仿宋_GB2312" w:cs="仿宋_GB2312" w:eastAsia="仿宋_GB2312"/>
              </w:rPr>
              <w:t>中小企业声明函</w:t>
            </w:r>
          </w:p>
        </w:tc>
      </w:tr>
    </w:tbl>
    <w:p>
      <w:pPr>
        <w:pStyle w:val="null5"/>
        <w:ind w:firstLine="480"/>
        <w:jc w:val="left"/>
        <w:outlineLvl w:val="2"/>
      </w:pPr>
      <w:r>
        <w:rPr>
          <w:rFonts w:ascii="仿宋_GB2312" w:hAnsi="仿宋_GB2312" w:cs="仿宋_GB2312" w:eastAsia="仿宋_GB2312"/>
          <w:sz w:val="28"/>
          <w:b/>
        </w:rPr>
        <w:t>4.3.特定资格审查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本项目的特定资格要求</w:t>
            </w:r>
          </w:p>
        </w:tc>
        <w:tc>
          <w:tcPr>
            <w:tcW w:type="dxa" w:w="3322"/>
          </w:tcPr>
          <w:p>
            <w:pPr>
              <w:pStyle w:val="null5"/>
              <w:jc w:val="left"/>
            </w:pPr>
            <w:r>
              <w:rPr>
                <w:rFonts w:ascii="仿宋_GB2312" w:hAnsi="仿宋_GB2312" w:cs="仿宋_GB2312" w:eastAsia="仿宋_GB2312"/>
              </w:rPr>
              <w:t>投标人为制造商的需提供有效的“医疗器械生产许可证”；投标人如为代理商，所投设备为第三类医疗器械的须具有有效期内的《医疗器械经营许可证》，所投设备为第二类医疗器械的须具有有效期内的二类《医疗器械经营备案证》。</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本项目的特定资格要求</w:t>
            </w:r>
          </w:p>
        </w:tc>
        <w:tc>
          <w:tcPr>
            <w:tcW w:type="dxa" w:w="3322"/>
          </w:tcPr>
          <w:p>
            <w:pPr>
              <w:pStyle w:val="null5"/>
              <w:jc w:val="left"/>
            </w:pPr>
            <w:r>
              <w:rPr>
                <w:rFonts w:ascii="仿宋_GB2312" w:hAnsi="仿宋_GB2312" w:cs="仿宋_GB2312" w:eastAsia="仿宋_GB2312"/>
              </w:rPr>
              <w:t>投标人为制造商的需提供有效的“医疗器械生产许可证”；投标人如为代理商，所投设备为第三类医疗器械的须具有有效期内的《医疗器械经营许可证》，所投设备为第二类医疗器械的须具有有效期内的二类《医疗器械经营备案证》。</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本项目的特定资格要求</w:t>
            </w:r>
          </w:p>
        </w:tc>
        <w:tc>
          <w:tcPr>
            <w:tcW w:type="dxa" w:w="3322"/>
          </w:tcPr>
          <w:p>
            <w:pPr>
              <w:pStyle w:val="null5"/>
              <w:jc w:val="left"/>
            </w:pPr>
            <w:r>
              <w:rPr>
                <w:rFonts w:ascii="仿宋_GB2312" w:hAnsi="仿宋_GB2312" w:cs="仿宋_GB2312" w:eastAsia="仿宋_GB2312"/>
              </w:rPr>
              <w:t>投标人为制造商的需提供有效的“医疗器械生产许可证”；投标人如为代理商，所投设备为第三类医疗器械的须具有有效期内的《医疗器械经营许可证》，所投设备为第二类医疗器械的须具有有效期内的二类《医疗器械经营备案证》。</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本项目的特定资格要求</w:t>
            </w:r>
          </w:p>
        </w:tc>
        <w:tc>
          <w:tcPr>
            <w:tcW w:type="dxa" w:w="3322"/>
          </w:tcPr>
          <w:p>
            <w:pPr>
              <w:pStyle w:val="null5"/>
              <w:jc w:val="left"/>
            </w:pPr>
            <w:r>
              <w:rPr>
                <w:rFonts w:ascii="仿宋_GB2312" w:hAnsi="仿宋_GB2312" w:cs="仿宋_GB2312" w:eastAsia="仿宋_GB2312"/>
              </w:rPr>
              <w:t>投标人为制造商的需提供有效的“医疗器械生产许可证”；投标人如为代理商，所投设备为第三类医疗器械的须具有有效期内的《医疗器械经营许可证》，所投设备为第二类医疗器械的须具有有效期内的二类《医疗器械经营备案证》。</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both"/>
      </w:pPr>
      <w:r>
        <w:rPr>
          <w:rFonts w:ascii="仿宋_GB2312" w:hAnsi="仿宋_GB2312" w:cs="仿宋_GB2312" w:eastAsia="仿宋_GB2312"/>
        </w:rPr>
        <w:t>一、根据《中华人民共和国政府采购法》《中华人民共和国政府采购法实施条例》《政府采购货物和服务招标投标管理办法》等法律 制度规定，结合采购项目特点制定本评标办法。</w:t>
      </w:r>
    </w:p>
    <w:p>
      <w:pPr>
        <w:pStyle w:val="null5"/>
        <w:ind w:firstLine="480"/>
        <w:jc w:val="both"/>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5"/>
        <w:ind w:firstLine="480"/>
        <w:jc w:val="both"/>
      </w:pPr>
      <w:r>
        <w:rPr>
          <w:rFonts w:ascii="仿宋_GB2312" w:hAnsi="仿宋_GB2312" w:cs="仿宋_GB2312" w:eastAsia="仿宋_GB2312"/>
        </w:rPr>
        <w:t>三、评标工作应遵循客观、公正、审慎的原则，根据招标文件规定的评标程序、评标方法和评标标准进行独立评标。</w:t>
      </w:r>
    </w:p>
    <w:p>
      <w:pPr>
        <w:pStyle w:val="null5"/>
        <w:ind w:firstLine="480"/>
        <w:jc w:val="both"/>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5"/>
        <w:ind w:firstLine="480"/>
        <w:jc w:val="both"/>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5"/>
        <w:ind w:firstLine="480"/>
        <w:jc w:val="both"/>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5"/>
        <w:ind w:firstLine="480"/>
        <w:jc w:val="left"/>
        <w:outlineLvl w:val="2"/>
      </w:pPr>
      <w:r>
        <w:rPr>
          <w:rFonts w:ascii="仿宋_GB2312" w:hAnsi="仿宋_GB2312" w:cs="仿宋_GB2312" w:eastAsia="仿宋_GB2312"/>
          <w:sz w:val="28"/>
          <w:b/>
        </w:rPr>
        <w:t>5.2.评标委员会</w:t>
      </w:r>
    </w:p>
    <w:p>
      <w:pPr>
        <w:pStyle w:val="null5"/>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其中由山东省政府采购评审专家库产生的评审专家4人，</w:t>
      </w:r>
      <w:r>
        <w:rPr>
          <w:rFonts w:ascii="仿宋_GB2312" w:hAnsi="仿宋_GB2312" w:cs="仿宋_GB2312" w:eastAsia="仿宋_GB2312"/>
        </w:rPr>
        <w:t>由采购人派出的采购人代表1人。</w:t>
      </w:r>
    </w:p>
    <w:p>
      <w:pPr>
        <w:pStyle w:val="null5"/>
        <w:ind w:firstLine="480"/>
        <w:jc w:val="both"/>
      </w:pPr>
      <w:r>
        <w:rPr>
          <w:rFonts w:ascii="仿宋_GB2312" w:hAnsi="仿宋_GB2312" w:cs="仿宋_GB2312" w:eastAsia="仿宋_GB2312"/>
        </w:rPr>
        <w:t>一、本项目评标委员会成员人数应当为 5 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5"/>
        <w:ind w:firstLine="480"/>
        <w:jc w:val="both"/>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5"/>
        <w:ind w:firstLine="480"/>
        <w:jc w:val="both"/>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5"/>
        <w:ind w:firstLine="480"/>
        <w:jc w:val="both"/>
      </w:pPr>
      <w:r>
        <w:rPr>
          <w:rFonts w:ascii="仿宋_GB2312" w:hAnsi="仿宋_GB2312" w:cs="仿宋_GB2312" w:eastAsia="仿宋_GB2312"/>
        </w:rPr>
        <w:t>四、评标委员会应当履行下列职责：</w:t>
      </w:r>
    </w:p>
    <w:p>
      <w:pPr>
        <w:pStyle w:val="null5"/>
        <w:ind w:firstLine="480"/>
        <w:jc w:val="both"/>
      </w:pPr>
      <w:r>
        <w:rPr>
          <w:rFonts w:ascii="仿宋_GB2312" w:hAnsi="仿宋_GB2312" w:cs="仿宋_GB2312" w:eastAsia="仿宋_GB2312"/>
        </w:rPr>
        <w:t>（一）熟悉和理解招标文件；</w:t>
      </w:r>
    </w:p>
    <w:p>
      <w:pPr>
        <w:pStyle w:val="null5"/>
        <w:ind w:firstLine="480"/>
        <w:jc w:val="both"/>
      </w:pPr>
      <w:r>
        <w:rPr>
          <w:rFonts w:ascii="仿宋_GB2312" w:hAnsi="仿宋_GB2312" w:cs="仿宋_GB2312" w:eastAsia="仿宋_GB2312"/>
        </w:rPr>
        <w:t>（二）审查、评价投标文件是否符合招标文件的商务、技术等实质性要求；</w:t>
      </w:r>
    </w:p>
    <w:p>
      <w:pPr>
        <w:pStyle w:val="null5"/>
        <w:ind w:firstLine="480"/>
        <w:jc w:val="both"/>
      </w:pPr>
      <w:r>
        <w:rPr>
          <w:rFonts w:ascii="仿宋_GB2312" w:hAnsi="仿宋_GB2312" w:cs="仿宋_GB2312" w:eastAsia="仿宋_GB2312"/>
        </w:rPr>
        <w:t>（三）对投标文件进行比较和评价；</w:t>
      </w:r>
    </w:p>
    <w:p>
      <w:pPr>
        <w:pStyle w:val="null5"/>
        <w:ind w:firstLine="480"/>
        <w:jc w:val="both"/>
      </w:pPr>
      <w:r>
        <w:rPr>
          <w:rFonts w:ascii="仿宋_GB2312" w:hAnsi="仿宋_GB2312" w:cs="仿宋_GB2312" w:eastAsia="仿宋_GB2312"/>
        </w:rPr>
        <w:t>（四）根据需要要求采购人、代理机构对招标文件作出解释；根据需要要求投标人对投标文件有关事项作出澄清 、说明或者补正；</w:t>
      </w:r>
    </w:p>
    <w:p>
      <w:pPr>
        <w:pStyle w:val="null5"/>
        <w:ind w:firstLine="480"/>
        <w:jc w:val="both"/>
      </w:pPr>
      <w:r>
        <w:rPr>
          <w:rFonts w:ascii="仿宋_GB2312" w:hAnsi="仿宋_GB2312" w:cs="仿宋_GB2312" w:eastAsia="仿宋_GB2312"/>
        </w:rPr>
        <w:t>（五）确定中标候选人名单，以及根据采购人委托直接确定中标人；</w:t>
      </w:r>
    </w:p>
    <w:p>
      <w:pPr>
        <w:pStyle w:val="null5"/>
        <w:ind w:firstLine="480"/>
        <w:jc w:val="both"/>
      </w:pPr>
      <w:r>
        <w:rPr>
          <w:rFonts w:ascii="仿宋_GB2312" w:hAnsi="仿宋_GB2312" w:cs="仿宋_GB2312" w:eastAsia="仿宋_GB2312"/>
        </w:rPr>
        <w:t>（六）起草评标报告并进行签署；</w:t>
      </w:r>
    </w:p>
    <w:p>
      <w:pPr>
        <w:pStyle w:val="null5"/>
        <w:ind w:firstLine="480"/>
        <w:jc w:val="both"/>
      </w:pPr>
      <w:r>
        <w:rPr>
          <w:rFonts w:ascii="仿宋_GB2312" w:hAnsi="仿宋_GB2312" w:cs="仿宋_GB2312" w:eastAsia="仿宋_GB2312"/>
        </w:rPr>
        <w:t>（七）向采购人、代理机构或者有关部门报告评标中发现的违法行为；</w:t>
      </w:r>
    </w:p>
    <w:p>
      <w:pPr>
        <w:pStyle w:val="null5"/>
        <w:ind w:firstLine="480"/>
        <w:jc w:val="both"/>
      </w:pPr>
      <w:r>
        <w:rPr>
          <w:rFonts w:ascii="仿宋_GB2312" w:hAnsi="仿宋_GB2312" w:cs="仿宋_GB2312" w:eastAsia="仿宋_GB2312"/>
        </w:rPr>
        <w:t>（八）法律、法规和规章规定的其他职责。</w:t>
      </w:r>
    </w:p>
    <w:p>
      <w:pPr>
        <w:pStyle w:val="null5"/>
        <w:ind w:firstLine="480"/>
        <w:jc w:val="left"/>
        <w:outlineLvl w:val="2"/>
      </w:pPr>
      <w:r>
        <w:rPr>
          <w:rFonts w:ascii="仿宋_GB2312" w:hAnsi="仿宋_GB2312" w:cs="仿宋_GB2312" w:eastAsia="仿宋_GB2312"/>
          <w:sz w:val="28"/>
          <w:b/>
        </w:rPr>
        <w:t>5.3.评标程序</w:t>
      </w:r>
    </w:p>
    <w:p>
      <w:pPr>
        <w:pStyle w:val="null5"/>
        <w:ind w:firstLine="480"/>
        <w:jc w:val="both"/>
      </w:pPr>
      <w:r>
        <w:rPr>
          <w:rFonts w:ascii="仿宋_GB2312" w:hAnsi="仿宋_GB2312" w:cs="仿宋_GB2312" w:eastAsia="仿宋_GB2312"/>
        </w:rPr>
        <w:t>5.3.1.熟悉和理解招标文件</w:t>
      </w:r>
    </w:p>
    <w:p>
      <w:pPr>
        <w:pStyle w:val="null5"/>
        <w:jc w:val="both"/>
      </w:pPr>
      <w:r>
        <w:rPr>
          <w:rFonts w:ascii="仿宋_GB2312" w:hAnsi="仿宋_GB2312" w:cs="仿宋_GB2312" w:eastAsia="仿宋_GB2312"/>
        </w:rPr>
        <w:t>评标委员会正式评审前，应当对招标文件进行熟悉和理解，内容主要包括招标文件中采购项目技术、服务和商务要求、评审方法和标 准以及政府采购合同的内容等。</w:t>
      </w:r>
    </w:p>
    <w:p>
      <w:pPr>
        <w:pStyle w:val="null5"/>
        <w:ind w:firstLine="480"/>
        <w:jc w:val="both"/>
      </w:pPr>
      <w:r>
        <w:rPr>
          <w:rFonts w:ascii="仿宋_GB2312" w:hAnsi="仿宋_GB2312" w:cs="仿宋_GB2312" w:eastAsia="仿宋_GB2312"/>
        </w:rPr>
        <w:t>5.3.2.停止评标的情形</w:t>
      </w:r>
    </w:p>
    <w:p>
      <w:pPr>
        <w:pStyle w:val="null5"/>
        <w:ind w:firstLine="480"/>
        <w:jc w:val="both"/>
      </w:pPr>
      <w:r>
        <w:rPr>
          <w:rFonts w:ascii="仿宋_GB2312" w:hAnsi="仿宋_GB2312" w:cs="仿宋_GB2312" w:eastAsia="仿宋_GB2312"/>
        </w:rPr>
        <w:t>本招标文件有下列情形之一的，评标委员会应当停止评标：</w:t>
      </w:r>
    </w:p>
    <w:p>
      <w:pPr>
        <w:pStyle w:val="null5"/>
        <w:ind w:firstLine="480"/>
        <w:jc w:val="both"/>
      </w:pPr>
      <w:r>
        <w:rPr>
          <w:rFonts w:ascii="仿宋_GB2312" w:hAnsi="仿宋_GB2312" w:cs="仿宋_GB2312" w:eastAsia="仿宋_GB2312"/>
        </w:rPr>
        <w:t>一、招标文件的规定存在歧义、重大缺陷，导致评标工作无法进行的；</w:t>
      </w:r>
    </w:p>
    <w:p>
      <w:pPr>
        <w:pStyle w:val="null5"/>
        <w:ind w:firstLine="480"/>
        <w:jc w:val="both"/>
      </w:pPr>
      <w:r>
        <w:rPr>
          <w:rFonts w:ascii="仿宋_GB2312" w:hAnsi="仿宋_GB2312" w:cs="仿宋_GB2312" w:eastAsia="仿宋_GB2312"/>
        </w:rPr>
        <w:t>二、招标文件明显以不合理条件对投标人实行差别待遇或者歧视待遇的；</w:t>
      </w:r>
    </w:p>
    <w:p>
      <w:pPr>
        <w:pStyle w:val="null5"/>
        <w:ind w:firstLine="480"/>
        <w:jc w:val="both"/>
      </w:pPr>
      <w:r>
        <w:rPr>
          <w:rFonts w:ascii="仿宋_GB2312" w:hAnsi="仿宋_GB2312" w:cs="仿宋_GB2312" w:eastAsia="仿宋_GB2312"/>
        </w:rPr>
        <w:t>三、采购项目属于国家规定的优先、强制采购范围，但是招标文件未依法体现优先、强制采购相关规定的；</w:t>
      </w:r>
    </w:p>
    <w:p>
      <w:pPr>
        <w:pStyle w:val="null5"/>
        <w:ind w:firstLine="480"/>
        <w:jc w:val="both"/>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5"/>
        <w:ind w:firstLine="480"/>
        <w:jc w:val="both"/>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5"/>
        <w:ind w:firstLine="480"/>
        <w:jc w:val="both"/>
      </w:pPr>
      <w:r>
        <w:rPr>
          <w:rFonts w:ascii="仿宋_GB2312" w:hAnsi="仿宋_GB2312" w:cs="仿宋_GB2312" w:eastAsia="仿宋_GB2312"/>
        </w:rPr>
        <w:t>六、招标文件将投标人的资格条件列为评分因素的；</w:t>
      </w:r>
    </w:p>
    <w:p>
      <w:pPr>
        <w:pStyle w:val="null5"/>
        <w:ind w:firstLine="480"/>
        <w:jc w:val="both"/>
      </w:pPr>
      <w:r>
        <w:rPr>
          <w:rFonts w:ascii="仿宋_GB2312" w:hAnsi="仿宋_GB2312" w:cs="仿宋_GB2312" w:eastAsia="仿宋_GB2312"/>
        </w:rPr>
        <w:t>七、招标文件有违反国家其他有关强制性规定的情形。</w:t>
      </w:r>
    </w:p>
    <w:p>
      <w:pPr>
        <w:pStyle w:val="null5"/>
        <w:ind w:firstLine="480"/>
        <w:jc w:val="both"/>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5"/>
        <w:ind w:firstLine="480"/>
        <w:jc w:val="both"/>
      </w:pPr>
      <w:r>
        <w:rPr>
          <w:rFonts w:ascii="仿宋_GB2312" w:hAnsi="仿宋_GB2312" w:cs="仿宋_GB2312" w:eastAsia="仿宋_GB2312"/>
        </w:rPr>
        <w:t>出现上述应当停止评标情形的，采购人、代理机构应当将停止评标的情形和具体原因通过交易系统告知参加采购活动的投标人，并在“中国山东政府采购网”公告。采购人、代理机构认为评标委员会不应当停止评标的，可以书面报告采购项目同级财政部门依法处理，并提供相关证明材料。</w:t>
      </w:r>
    </w:p>
    <w:p>
      <w:pPr>
        <w:pStyle w:val="null5"/>
        <w:ind w:firstLine="480"/>
        <w:jc w:val="both"/>
      </w:pPr>
      <w:r>
        <w:rPr>
          <w:rFonts w:ascii="仿宋_GB2312" w:hAnsi="仿宋_GB2312" w:cs="仿宋_GB2312" w:eastAsia="仿宋_GB2312"/>
        </w:rPr>
        <w:t>5.3.3.符合性审查</w:t>
      </w:r>
    </w:p>
    <w:p>
      <w:pPr>
        <w:pStyle w:val="null5"/>
        <w:ind w:firstLine="480"/>
        <w:jc w:val="both"/>
      </w:pPr>
      <w:r>
        <w:rPr>
          <w:rFonts w:ascii="仿宋_GB2312" w:hAnsi="仿宋_GB2312" w:cs="仿宋_GB2312" w:eastAsia="仿宋_GB2312"/>
        </w:rPr>
        <w:t>评标委员会依据本招标文件的符合性审查要求，对符合资格要求投标人的投标文件进行符合性审查。</w:t>
      </w:r>
    </w:p>
    <w:p>
      <w:pPr>
        <w:pStyle w:val="null5"/>
        <w:ind w:firstLine="480"/>
        <w:jc w:val="both"/>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5"/>
        <w:ind w:firstLine="480"/>
        <w:jc w:val="both"/>
      </w:pPr>
      <w:r>
        <w:rPr>
          <w:rFonts w:ascii="仿宋_GB2312" w:hAnsi="仿宋_GB2312" w:cs="仿宋_GB2312" w:eastAsia="仿宋_GB2312"/>
        </w:rPr>
        <w:t>符合性审查标准见下表：</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式样、签署和盖章</w:t>
            </w:r>
          </w:p>
        </w:tc>
        <w:tc>
          <w:tcPr>
            <w:tcW w:type="dxa" w:w="3322"/>
          </w:tcPr>
          <w:p>
            <w:pPr>
              <w:pStyle w:val="null5"/>
              <w:jc w:val="left"/>
            </w:pPr>
            <w:r>
              <w:rPr>
                <w:rFonts w:ascii="仿宋_GB2312" w:hAnsi="仿宋_GB2312" w:cs="仿宋_GB2312" w:eastAsia="仿宋_GB2312"/>
              </w:rPr>
              <w:t>须符合招标文件的式样、签署和盖章要求且内容完整无缺漏。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5"/>
              <w:jc w:val="left"/>
            </w:pPr>
            <w:r>
              <w:rPr>
                <w:rFonts w:ascii="仿宋_GB2312" w:hAnsi="仿宋_GB2312" w:cs="仿宋_GB2312" w:eastAsia="仿宋_GB2312"/>
              </w:rPr>
              <w:t>投标人承诺函、中小企业声明函、残疾人福利性单位声明函、商务应答表、封面、法定代表人资格证明书或法定代表人授权委托书、监狱企业的证明文件、技术参数响应表</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投标报价</w:t>
            </w:r>
          </w:p>
        </w:tc>
        <w:tc>
          <w:tcPr>
            <w:tcW w:type="dxa" w:w="3322"/>
          </w:tcPr>
          <w:p>
            <w:pPr>
              <w:pStyle w:val="null5"/>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投标有效期（从递交投标文件的截止之日起算）</w:t>
            </w:r>
          </w:p>
        </w:tc>
        <w:tc>
          <w:tcPr>
            <w:tcW w:type="dxa" w:w="3322"/>
          </w:tcPr>
          <w:p>
            <w:pPr>
              <w:pStyle w:val="null5"/>
              <w:jc w:val="left"/>
            </w:pPr>
            <w:r>
              <w:rPr>
                <w:rFonts w:ascii="仿宋_GB2312" w:hAnsi="仿宋_GB2312" w:cs="仿宋_GB2312" w:eastAsia="仿宋_GB2312"/>
              </w:rPr>
              <w:t>投标有效期须满足投标人须知附表。</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无串通投标的情形</w:t>
            </w:r>
          </w:p>
        </w:tc>
        <w:tc>
          <w:tcPr>
            <w:tcW w:type="dxa" w:w="3322"/>
          </w:tcPr>
          <w:p>
            <w:pPr>
              <w:pStyle w:val="null5"/>
              <w:jc w:val="left"/>
            </w:pPr>
            <w:r>
              <w:rPr>
                <w:rFonts w:ascii="仿宋_GB2312" w:hAnsi="仿宋_GB2312" w:cs="仿宋_GB2312" w:eastAsia="仿宋_GB2312"/>
              </w:rPr>
              <w:t>无串通投标的情形。</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无认定为“投标无效”的其他情形</w:t>
            </w:r>
          </w:p>
        </w:tc>
        <w:tc>
          <w:tcPr>
            <w:tcW w:type="dxa" w:w="3322"/>
          </w:tcPr>
          <w:p>
            <w:pPr>
              <w:pStyle w:val="null5"/>
              <w:jc w:val="left"/>
            </w:pPr>
            <w:r>
              <w:rPr>
                <w:rFonts w:ascii="仿宋_GB2312" w:hAnsi="仿宋_GB2312" w:cs="仿宋_GB2312" w:eastAsia="仿宋_GB2312"/>
              </w:rPr>
              <w:t>无认定为“投标无效”的其他情形。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交付（服务）期、交付（服务）地点</w:t>
            </w:r>
          </w:p>
        </w:tc>
        <w:tc>
          <w:tcPr>
            <w:tcW w:type="dxa" w:w="3322"/>
          </w:tcPr>
          <w:p>
            <w:pPr>
              <w:pStyle w:val="null5"/>
              <w:jc w:val="left"/>
            </w:pPr>
            <w:r>
              <w:rPr>
                <w:rFonts w:ascii="仿宋_GB2312" w:hAnsi="仿宋_GB2312" w:cs="仿宋_GB2312" w:eastAsia="仿宋_GB2312"/>
              </w:rPr>
              <w:t>交付（服务）期、交付（服务）地点须满足招标文件要求。</w:t>
            </w:r>
          </w:p>
        </w:tc>
        <w:tc>
          <w:tcPr>
            <w:tcW w:type="dxa" w:w="1661"/>
          </w:tcPr>
          <w:p>
            <w:pPr>
              <w:pStyle w:val="null5"/>
              <w:jc w:val="left"/>
            </w:pPr>
            <w:r>
              <w:rPr>
                <w:rFonts w:ascii="仿宋_GB2312" w:hAnsi="仿宋_GB2312" w:cs="仿宋_GB2312" w:eastAsia="仿宋_GB2312"/>
              </w:rPr>
              <w:t>投标人承诺函、商务应答表</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式样、签署和盖章</w:t>
            </w:r>
          </w:p>
        </w:tc>
        <w:tc>
          <w:tcPr>
            <w:tcW w:type="dxa" w:w="3322"/>
          </w:tcPr>
          <w:p>
            <w:pPr>
              <w:pStyle w:val="null5"/>
              <w:jc w:val="left"/>
            </w:pPr>
            <w:r>
              <w:rPr>
                <w:rFonts w:ascii="仿宋_GB2312" w:hAnsi="仿宋_GB2312" w:cs="仿宋_GB2312" w:eastAsia="仿宋_GB2312"/>
              </w:rPr>
              <w:t>须符合招标文件的式样、签署和盖章要求且内容完整无缺漏。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5"/>
              <w:jc w:val="left"/>
            </w:pPr>
            <w:r>
              <w:rPr>
                <w:rFonts w:ascii="仿宋_GB2312" w:hAnsi="仿宋_GB2312" w:cs="仿宋_GB2312" w:eastAsia="仿宋_GB2312"/>
              </w:rPr>
              <w:t>案例一览表及证明材料、中小企业声明函、残疾人福利性单位声明函、封面、法定代表人资格证明书或法定代表人授权委托书、监狱企业的证明文件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投标报价</w:t>
            </w:r>
          </w:p>
        </w:tc>
        <w:tc>
          <w:tcPr>
            <w:tcW w:type="dxa" w:w="3322"/>
          </w:tcPr>
          <w:p>
            <w:pPr>
              <w:pStyle w:val="null5"/>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投标有效期（从递交投标文件的截止之日起算）</w:t>
            </w:r>
          </w:p>
        </w:tc>
        <w:tc>
          <w:tcPr>
            <w:tcW w:type="dxa" w:w="3322"/>
          </w:tcPr>
          <w:p>
            <w:pPr>
              <w:pStyle w:val="null5"/>
              <w:jc w:val="left"/>
            </w:pPr>
            <w:r>
              <w:rPr>
                <w:rFonts w:ascii="仿宋_GB2312" w:hAnsi="仿宋_GB2312" w:cs="仿宋_GB2312" w:eastAsia="仿宋_GB2312"/>
              </w:rPr>
              <w:t>投标有效期须满足投标人须知附表。</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无串通投标的情形</w:t>
            </w:r>
          </w:p>
        </w:tc>
        <w:tc>
          <w:tcPr>
            <w:tcW w:type="dxa" w:w="3322"/>
          </w:tcPr>
          <w:p>
            <w:pPr>
              <w:pStyle w:val="null5"/>
              <w:jc w:val="left"/>
            </w:pPr>
            <w:r>
              <w:rPr>
                <w:rFonts w:ascii="仿宋_GB2312" w:hAnsi="仿宋_GB2312" w:cs="仿宋_GB2312" w:eastAsia="仿宋_GB2312"/>
              </w:rPr>
              <w:t>无串通投标的情形。</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无认定为“投标无效”的其他情形</w:t>
            </w:r>
          </w:p>
        </w:tc>
        <w:tc>
          <w:tcPr>
            <w:tcW w:type="dxa" w:w="3322"/>
          </w:tcPr>
          <w:p>
            <w:pPr>
              <w:pStyle w:val="null5"/>
              <w:jc w:val="left"/>
            </w:pPr>
            <w:r>
              <w:rPr>
                <w:rFonts w:ascii="仿宋_GB2312" w:hAnsi="仿宋_GB2312" w:cs="仿宋_GB2312" w:eastAsia="仿宋_GB2312"/>
              </w:rPr>
              <w:t>无认定为“投标无效”的其他情形。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交付（服务）期、交付（服务）地点</w:t>
            </w:r>
          </w:p>
        </w:tc>
        <w:tc>
          <w:tcPr>
            <w:tcW w:type="dxa" w:w="3322"/>
          </w:tcPr>
          <w:p>
            <w:pPr>
              <w:pStyle w:val="null5"/>
              <w:jc w:val="left"/>
            </w:pPr>
            <w:r>
              <w:rPr>
                <w:rFonts w:ascii="仿宋_GB2312" w:hAnsi="仿宋_GB2312" w:cs="仿宋_GB2312" w:eastAsia="仿宋_GB2312"/>
              </w:rPr>
              <w:t>交付（服务）期、交付（服务）地点须满足招标文件要求。</w:t>
            </w:r>
          </w:p>
        </w:tc>
        <w:tc>
          <w:tcPr>
            <w:tcW w:type="dxa" w:w="1661"/>
          </w:tcPr>
          <w:p>
            <w:pPr>
              <w:pStyle w:val="null5"/>
              <w:jc w:val="left"/>
            </w:pPr>
            <w:r>
              <w:rPr>
                <w:rFonts w:ascii="仿宋_GB2312" w:hAnsi="仿宋_GB2312" w:cs="仿宋_GB2312" w:eastAsia="仿宋_GB2312"/>
              </w:rPr>
              <w:t>投标人承诺函、商务应答表</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式样、签署和盖章</w:t>
            </w:r>
          </w:p>
        </w:tc>
        <w:tc>
          <w:tcPr>
            <w:tcW w:type="dxa" w:w="3322"/>
          </w:tcPr>
          <w:p>
            <w:pPr>
              <w:pStyle w:val="null5"/>
              <w:jc w:val="left"/>
            </w:pPr>
            <w:r>
              <w:rPr>
                <w:rFonts w:ascii="仿宋_GB2312" w:hAnsi="仿宋_GB2312" w:cs="仿宋_GB2312" w:eastAsia="仿宋_GB2312"/>
              </w:rPr>
              <w:t>须符合招标文件的式样、签署和盖章要求且内容完整无缺漏。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5"/>
              <w:jc w:val="left"/>
            </w:pPr>
            <w:r>
              <w:rPr>
                <w:rFonts w:ascii="仿宋_GB2312" w:hAnsi="仿宋_GB2312" w:cs="仿宋_GB2312" w:eastAsia="仿宋_GB2312"/>
              </w:rPr>
              <w:t>案例一览表及证明材料、中小企业声明函、残疾人福利性单位声明函、自觉抵制政府采购领域商业贿赂行为承诺书、封面、法定代表人资格证明书或法定代表人授权委托书、监狱企业的证明文件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投标报价</w:t>
            </w:r>
          </w:p>
        </w:tc>
        <w:tc>
          <w:tcPr>
            <w:tcW w:type="dxa" w:w="3322"/>
          </w:tcPr>
          <w:p>
            <w:pPr>
              <w:pStyle w:val="null5"/>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投标有效期（从递交投标文件的截止之日起算）</w:t>
            </w:r>
          </w:p>
        </w:tc>
        <w:tc>
          <w:tcPr>
            <w:tcW w:type="dxa" w:w="3322"/>
          </w:tcPr>
          <w:p>
            <w:pPr>
              <w:pStyle w:val="null5"/>
              <w:jc w:val="left"/>
            </w:pPr>
            <w:r>
              <w:rPr>
                <w:rFonts w:ascii="仿宋_GB2312" w:hAnsi="仿宋_GB2312" w:cs="仿宋_GB2312" w:eastAsia="仿宋_GB2312"/>
              </w:rPr>
              <w:t>投标有效期须满足投标人须知附表。</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无串通投标的情形</w:t>
            </w:r>
          </w:p>
        </w:tc>
        <w:tc>
          <w:tcPr>
            <w:tcW w:type="dxa" w:w="3322"/>
          </w:tcPr>
          <w:p>
            <w:pPr>
              <w:pStyle w:val="null5"/>
              <w:jc w:val="left"/>
            </w:pPr>
            <w:r>
              <w:rPr>
                <w:rFonts w:ascii="仿宋_GB2312" w:hAnsi="仿宋_GB2312" w:cs="仿宋_GB2312" w:eastAsia="仿宋_GB2312"/>
              </w:rPr>
              <w:t>无串通投标的情形。</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无认定为“投标无效”的其他情形</w:t>
            </w:r>
          </w:p>
        </w:tc>
        <w:tc>
          <w:tcPr>
            <w:tcW w:type="dxa" w:w="3322"/>
          </w:tcPr>
          <w:p>
            <w:pPr>
              <w:pStyle w:val="null5"/>
              <w:jc w:val="left"/>
            </w:pPr>
            <w:r>
              <w:rPr>
                <w:rFonts w:ascii="仿宋_GB2312" w:hAnsi="仿宋_GB2312" w:cs="仿宋_GB2312" w:eastAsia="仿宋_GB2312"/>
              </w:rPr>
              <w:t>无认定为“投标无效”的其他情形。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交付（服务）期、交付（服务）地点</w:t>
            </w:r>
          </w:p>
        </w:tc>
        <w:tc>
          <w:tcPr>
            <w:tcW w:type="dxa" w:w="3322"/>
          </w:tcPr>
          <w:p>
            <w:pPr>
              <w:pStyle w:val="null5"/>
              <w:jc w:val="left"/>
            </w:pPr>
            <w:r>
              <w:rPr>
                <w:rFonts w:ascii="仿宋_GB2312" w:hAnsi="仿宋_GB2312" w:cs="仿宋_GB2312" w:eastAsia="仿宋_GB2312"/>
              </w:rPr>
              <w:t>交付（服务）期、交付（服务）地点须满足招标文件要求。</w:t>
            </w:r>
          </w:p>
        </w:tc>
        <w:tc>
          <w:tcPr>
            <w:tcW w:type="dxa" w:w="1661"/>
          </w:tcPr>
          <w:p>
            <w:pPr>
              <w:pStyle w:val="null5"/>
              <w:jc w:val="left"/>
            </w:pPr>
            <w:r>
              <w:rPr>
                <w:rFonts w:ascii="仿宋_GB2312" w:hAnsi="仿宋_GB2312" w:cs="仿宋_GB2312" w:eastAsia="仿宋_GB2312"/>
              </w:rPr>
              <w:t>投标人承诺函、商务应答表</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式样、签署和盖章</w:t>
            </w:r>
          </w:p>
        </w:tc>
        <w:tc>
          <w:tcPr>
            <w:tcW w:type="dxa" w:w="3322"/>
          </w:tcPr>
          <w:p>
            <w:pPr>
              <w:pStyle w:val="null5"/>
              <w:jc w:val="left"/>
            </w:pPr>
            <w:r>
              <w:rPr>
                <w:rFonts w:ascii="仿宋_GB2312" w:hAnsi="仿宋_GB2312" w:cs="仿宋_GB2312" w:eastAsia="仿宋_GB2312"/>
              </w:rPr>
              <w:t>须符合招标文件的式样、签署和盖章要求且内容完整无缺漏。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5"/>
              <w:jc w:val="left"/>
            </w:pPr>
            <w:r>
              <w:rPr>
                <w:rFonts w:ascii="仿宋_GB2312" w:hAnsi="仿宋_GB2312" w:cs="仿宋_GB2312" w:eastAsia="仿宋_GB2312"/>
              </w:rPr>
              <w:t>案例一览表及证明材料、中小企业声明函、残疾人福利性单位声明函、自觉抵制政府采购领域商业贿赂行为承诺书、封面、法定代表人资格证明书或法定代表人授权委托书、投标保证金缴纳证明材料、监狱企业的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投标报价</w:t>
            </w:r>
          </w:p>
        </w:tc>
        <w:tc>
          <w:tcPr>
            <w:tcW w:type="dxa" w:w="3322"/>
          </w:tcPr>
          <w:p>
            <w:pPr>
              <w:pStyle w:val="null5"/>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投标有效期（从递交投标文件的截止之日起算）</w:t>
            </w:r>
          </w:p>
        </w:tc>
        <w:tc>
          <w:tcPr>
            <w:tcW w:type="dxa" w:w="3322"/>
          </w:tcPr>
          <w:p>
            <w:pPr>
              <w:pStyle w:val="null5"/>
              <w:jc w:val="left"/>
            </w:pPr>
            <w:r>
              <w:rPr>
                <w:rFonts w:ascii="仿宋_GB2312" w:hAnsi="仿宋_GB2312" w:cs="仿宋_GB2312" w:eastAsia="仿宋_GB2312"/>
              </w:rPr>
              <w:t>投标有效期须满足投标人须知附表。</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无串通投标的情形</w:t>
            </w:r>
          </w:p>
        </w:tc>
        <w:tc>
          <w:tcPr>
            <w:tcW w:type="dxa" w:w="3322"/>
          </w:tcPr>
          <w:p>
            <w:pPr>
              <w:pStyle w:val="null5"/>
              <w:jc w:val="left"/>
            </w:pPr>
            <w:r>
              <w:rPr>
                <w:rFonts w:ascii="仿宋_GB2312" w:hAnsi="仿宋_GB2312" w:cs="仿宋_GB2312" w:eastAsia="仿宋_GB2312"/>
              </w:rPr>
              <w:t>无串通投标的情形。</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无认定为“投标无效”的其他情形</w:t>
            </w:r>
          </w:p>
        </w:tc>
        <w:tc>
          <w:tcPr>
            <w:tcW w:type="dxa" w:w="3322"/>
          </w:tcPr>
          <w:p>
            <w:pPr>
              <w:pStyle w:val="null5"/>
              <w:jc w:val="left"/>
            </w:pPr>
            <w:r>
              <w:rPr>
                <w:rFonts w:ascii="仿宋_GB2312" w:hAnsi="仿宋_GB2312" w:cs="仿宋_GB2312" w:eastAsia="仿宋_GB2312"/>
              </w:rPr>
              <w:t>无认定为“投标无效”的其他情形。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交付（服务）期、交付（服务）地点</w:t>
            </w:r>
          </w:p>
        </w:tc>
        <w:tc>
          <w:tcPr>
            <w:tcW w:type="dxa" w:w="3322"/>
          </w:tcPr>
          <w:p>
            <w:pPr>
              <w:pStyle w:val="null5"/>
              <w:jc w:val="left"/>
            </w:pPr>
            <w:r>
              <w:rPr>
                <w:rFonts w:ascii="仿宋_GB2312" w:hAnsi="仿宋_GB2312" w:cs="仿宋_GB2312" w:eastAsia="仿宋_GB2312"/>
              </w:rPr>
              <w:t>交付（服务）期、交付（服务）地点须满足招标文件要求。</w:t>
            </w:r>
          </w:p>
        </w:tc>
        <w:tc>
          <w:tcPr>
            <w:tcW w:type="dxa" w:w="1661"/>
          </w:tcPr>
          <w:p>
            <w:pPr>
              <w:pStyle w:val="null5"/>
              <w:jc w:val="left"/>
            </w:pPr>
            <w:r>
              <w:rPr>
                <w:rFonts w:ascii="仿宋_GB2312" w:hAnsi="仿宋_GB2312" w:cs="仿宋_GB2312" w:eastAsia="仿宋_GB2312"/>
              </w:rPr>
              <w:t>投标人承诺函、商务应答表</w:t>
            </w:r>
          </w:p>
        </w:tc>
      </w:tr>
    </w:tbl>
    <w:p>
      <w:pPr>
        <w:pStyle w:val="null5"/>
        <w:ind w:firstLine="480"/>
        <w:jc w:val="both"/>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5"/>
        <w:ind w:firstLine="480"/>
        <w:jc w:val="both"/>
      </w:pPr>
      <w:r>
        <w:rPr>
          <w:rFonts w:ascii="仿宋_GB2312" w:hAnsi="仿宋_GB2312" w:cs="仿宋_GB2312" w:eastAsia="仿宋_GB2312"/>
        </w:rPr>
        <w:t>5.3.4.解释、澄清、说明的有关问题</w:t>
      </w:r>
    </w:p>
    <w:p>
      <w:pPr>
        <w:pStyle w:val="null5"/>
        <w:ind w:firstLine="480"/>
        <w:jc w:val="both"/>
      </w:pPr>
      <w:r>
        <w:rPr>
          <w:rFonts w:ascii="仿宋_GB2312" w:hAnsi="仿宋_GB2312" w:cs="仿宋_GB2312" w:eastAsia="仿宋_GB2312"/>
        </w:rPr>
        <w:t>一、评标过程中，评标委员会认为招标文件有关事项表述不明确或需要说明的，可以要求采购人或者代理机构书面解释。采购人或者 代理机构的解释不得改变招标文件的原义或者影响公平、公正。</w:t>
      </w:r>
    </w:p>
    <w:p>
      <w:pPr>
        <w:pStyle w:val="null5"/>
        <w:ind w:firstLine="480"/>
        <w:jc w:val="both"/>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5"/>
        <w:ind w:firstLine="480"/>
        <w:jc w:val="both"/>
      </w:pPr>
      <w:r>
        <w:rPr>
          <w:rFonts w:ascii="仿宋_GB2312" w:hAnsi="仿宋_GB2312" w:cs="仿宋_GB2312" w:eastAsia="仿宋_GB2312"/>
        </w:rPr>
        <w:t>三、投标文件报价出现前后不一致的，除招标文件另有规定外，按照下列规定修正：</w:t>
      </w:r>
    </w:p>
    <w:p>
      <w:pPr>
        <w:pStyle w:val="null5"/>
        <w:ind w:firstLine="480"/>
        <w:jc w:val="both"/>
      </w:pPr>
      <w:r>
        <w:rPr>
          <w:rFonts w:ascii="仿宋_GB2312" w:hAnsi="仿宋_GB2312" w:cs="仿宋_GB2312" w:eastAsia="仿宋_GB2312"/>
        </w:rPr>
        <w:t>（一）投标文件中报价表内容与投标文件中相应内容不一致的，以报价表为准；</w:t>
      </w:r>
    </w:p>
    <w:p>
      <w:pPr>
        <w:pStyle w:val="null5"/>
        <w:ind w:firstLine="480"/>
        <w:jc w:val="both"/>
      </w:pPr>
      <w:r>
        <w:rPr>
          <w:rFonts w:ascii="仿宋_GB2312" w:hAnsi="仿宋_GB2312" w:cs="仿宋_GB2312" w:eastAsia="仿宋_GB2312"/>
        </w:rPr>
        <w:t>（二）大写金额和小写金额不一致的，以大写金额为准；</w:t>
      </w:r>
    </w:p>
    <w:p>
      <w:pPr>
        <w:pStyle w:val="null5"/>
        <w:ind w:firstLine="480"/>
        <w:jc w:val="both"/>
      </w:pPr>
      <w:r>
        <w:rPr>
          <w:rFonts w:ascii="仿宋_GB2312" w:hAnsi="仿宋_GB2312" w:cs="仿宋_GB2312" w:eastAsia="仿宋_GB2312"/>
        </w:rPr>
        <w:t>（三）单价金额小数点或者百分比有明显错位的，以报价表总价为准，并修改单价；</w:t>
      </w:r>
    </w:p>
    <w:p>
      <w:pPr>
        <w:pStyle w:val="null5"/>
        <w:ind w:firstLine="480"/>
        <w:jc w:val="both"/>
      </w:pPr>
      <w:r>
        <w:rPr>
          <w:rFonts w:ascii="仿宋_GB2312" w:hAnsi="仿宋_GB2312" w:cs="仿宋_GB2312" w:eastAsia="仿宋_GB2312"/>
        </w:rPr>
        <w:t>（四）总价金额与按单价汇总金额不一致的，以单价金额计算结果为准。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5"/>
        <w:ind w:firstLine="480"/>
        <w:jc w:val="both"/>
      </w:pPr>
      <w:r>
        <w:rPr>
          <w:rFonts w:ascii="仿宋_GB2312" w:hAnsi="仿宋_GB2312" w:cs="仿宋_GB2312" w:eastAsia="仿宋_GB2312"/>
        </w:rPr>
        <w:t>四、对不同语言文本投标文件的解释发生异议的，以中文文本为准。</w:t>
      </w:r>
    </w:p>
    <w:p>
      <w:pPr>
        <w:pStyle w:val="null5"/>
        <w:ind w:firstLine="480"/>
        <w:jc w:val="both"/>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5"/>
        <w:ind w:firstLine="480"/>
        <w:jc w:val="both"/>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5"/>
        <w:ind w:firstLine="480"/>
        <w:jc w:val="both"/>
      </w:pPr>
      <w:r>
        <w:rPr>
          <w:rFonts w:ascii="仿宋_GB2312" w:hAnsi="仿宋_GB2312" w:cs="仿宋_GB2312" w:eastAsia="仿宋_GB2312"/>
        </w:rPr>
        <w:t>5.3.5.比较与评价</w:t>
      </w:r>
    </w:p>
    <w:p>
      <w:pPr>
        <w:pStyle w:val="null5"/>
        <w:ind w:firstLine="480"/>
        <w:jc w:val="both"/>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5"/>
        <w:ind w:firstLine="480"/>
        <w:jc w:val="both"/>
      </w:pPr>
      <w:r>
        <w:rPr>
          <w:rFonts w:ascii="仿宋_GB2312" w:hAnsi="仿宋_GB2312" w:cs="仿宋_GB2312" w:eastAsia="仿宋_GB2312"/>
        </w:rPr>
        <w:t>5.3.6.评标委员会复核</w:t>
      </w:r>
    </w:p>
    <w:p>
      <w:pPr>
        <w:pStyle w:val="null5"/>
        <w:ind w:firstLine="480"/>
        <w:jc w:val="both"/>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5"/>
        <w:ind w:firstLine="480"/>
        <w:jc w:val="both"/>
      </w:pPr>
      <w:r>
        <w:rPr>
          <w:rFonts w:ascii="仿宋_GB2312" w:hAnsi="仿宋_GB2312" w:cs="仿宋_GB2312" w:eastAsia="仿宋_GB2312"/>
        </w:rPr>
        <w:t>5.3.7.代理机构现场复核评审结果</w:t>
      </w:r>
    </w:p>
    <w:p>
      <w:pPr>
        <w:pStyle w:val="null5"/>
        <w:ind w:firstLine="480"/>
        <w:jc w:val="both"/>
      </w:pPr>
      <w:r>
        <w:rPr>
          <w:rFonts w:ascii="仿宋_GB2312" w:hAnsi="仿宋_GB2312" w:cs="仿宋_GB2312" w:eastAsia="仿宋_GB2312"/>
        </w:rPr>
        <w:t>一、评分汇总结束后，评标委员会拟出具评标报告前，代理机构应当组织 2 名以上的本单位工作人员，在采购现场监督人员的监督之下，依据有关的法律制度和招标文件对评审结果进行复核，出具复核报告。存在下列情形之一的，代理机构应当根据情况书面建议评标委 员会现场修改评审结果或者重新评审，由评标委员会自主决定是否采纳代理机构的书面建议，并承担独立评审责任：</w:t>
      </w:r>
    </w:p>
    <w:p>
      <w:pPr>
        <w:pStyle w:val="null5"/>
        <w:ind w:firstLine="480"/>
        <w:jc w:val="both"/>
      </w:pPr>
      <w:r>
        <w:rPr>
          <w:rFonts w:ascii="仿宋_GB2312" w:hAnsi="仿宋_GB2312" w:cs="仿宋_GB2312" w:eastAsia="仿宋_GB2312"/>
        </w:rPr>
        <w:t>（一）分值汇总计算错误的；</w:t>
      </w:r>
    </w:p>
    <w:p>
      <w:pPr>
        <w:pStyle w:val="null5"/>
        <w:ind w:firstLine="480"/>
        <w:jc w:val="both"/>
      </w:pPr>
      <w:r>
        <w:rPr>
          <w:rFonts w:ascii="仿宋_GB2312" w:hAnsi="仿宋_GB2312" w:cs="仿宋_GB2312" w:eastAsia="仿宋_GB2312"/>
        </w:rPr>
        <w:t>（二）分项评分超出评分标准范围的；</w:t>
      </w:r>
    </w:p>
    <w:p>
      <w:pPr>
        <w:pStyle w:val="null5"/>
        <w:ind w:firstLine="480"/>
        <w:jc w:val="both"/>
      </w:pPr>
      <w:r>
        <w:rPr>
          <w:rFonts w:ascii="仿宋_GB2312" w:hAnsi="仿宋_GB2312" w:cs="仿宋_GB2312" w:eastAsia="仿宋_GB2312"/>
        </w:rPr>
        <w:t>（三）评标委员会成员对客观评审因素评分不一致的；</w:t>
      </w:r>
    </w:p>
    <w:p>
      <w:pPr>
        <w:pStyle w:val="null5"/>
        <w:ind w:firstLine="480"/>
        <w:jc w:val="both"/>
      </w:pPr>
      <w:r>
        <w:rPr>
          <w:rFonts w:ascii="仿宋_GB2312" w:hAnsi="仿宋_GB2312" w:cs="仿宋_GB2312" w:eastAsia="仿宋_GB2312"/>
        </w:rPr>
        <w:t>（四）经评标委员会认定评分畸高、畸低的。</w:t>
      </w:r>
    </w:p>
    <w:p>
      <w:pPr>
        <w:pStyle w:val="null5"/>
        <w:ind w:firstLine="480"/>
        <w:jc w:val="both"/>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5"/>
        <w:ind w:firstLine="480"/>
        <w:jc w:val="both"/>
      </w:pPr>
      <w:r>
        <w:rPr>
          <w:rFonts w:ascii="仿宋_GB2312" w:hAnsi="仿宋_GB2312" w:cs="仿宋_GB2312" w:eastAsia="仿宋_GB2312"/>
        </w:rPr>
        <w:t>三、代理机构复核过程中，评标委员会成员不得离开评审现场。</w:t>
      </w:r>
    </w:p>
    <w:p>
      <w:pPr>
        <w:pStyle w:val="null5"/>
        <w:ind w:firstLine="480"/>
        <w:jc w:val="both"/>
      </w:pPr>
      <w:r>
        <w:rPr>
          <w:rFonts w:ascii="仿宋_GB2312" w:hAnsi="仿宋_GB2312" w:cs="仿宋_GB2312" w:eastAsia="仿宋_GB2312"/>
        </w:rPr>
        <w:t>5.3.8.确定中标候选人名单</w:t>
      </w:r>
    </w:p>
    <w:p>
      <w:pPr>
        <w:pStyle w:val="null5"/>
        <w:ind w:firstLine="480"/>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p>
      <w:pPr>
        <w:pStyle w:val="null5"/>
        <w:jc w:val="left"/>
      </w:pPr>
      <w:r>
        <w:rPr>
          <w:rFonts w:ascii="仿宋_GB2312" w:hAnsi="仿宋_GB2312" w:cs="仿宋_GB2312" w:eastAsia="仿宋_GB2312"/>
        </w:rPr>
        <w:t>采购包3：3名</w:t>
      </w:r>
    </w:p>
    <w:p>
      <w:pPr>
        <w:pStyle w:val="null5"/>
        <w:jc w:val="left"/>
      </w:pPr>
      <w:r>
        <w:rPr>
          <w:rFonts w:ascii="仿宋_GB2312" w:hAnsi="仿宋_GB2312" w:cs="仿宋_GB2312" w:eastAsia="仿宋_GB2312"/>
        </w:rPr>
        <w:t>采购包4：3名</w:t>
      </w:r>
    </w:p>
    <w:p>
      <w:pPr>
        <w:pStyle w:val="null5"/>
        <w:ind w:firstLine="480"/>
        <w:jc w:val="both"/>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5"/>
        <w:ind w:firstLine="480"/>
        <w:jc w:val="both"/>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w:t>
      </w:r>
    </w:p>
    <w:p>
      <w:pPr>
        <w:pStyle w:val="null5"/>
        <w:ind w:firstLine="480"/>
        <w:jc w:val="both"/>
      </w:pPr>
      <w:r>
        <w:rPr>
          <w:rFonts w:ascii="仿宋_GB2312" w:hAnsi="仿宋_GB2312" w:cs="仿宋_GB2312" w:eastAsia="仿宋_GB2312"/>
        </w:rPr>
        <w:t>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5"/>
        <w:ind w:firstLine="480"/>
        <w:jc w:val="both"/>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5"/>
        <w:ind w:firstLine="480"/>
        <w:jc w:val="both"/>
      </w:pPr>
      <w:r>
        <w:rPr>
          <w:rFonts w:ascii="仿宋_GB2312" w:hAnsi="仿宋_GB2312" w:cs="仿宋_GB2312" w:eastAsia="仿宋_GB2312"/>
        </w:rPr>
        <w:t>5.3.9.出具评标报告</w:t>
      </w:r>
    </w:p>
    <w:p>
      <w:pPr>
        <w:pStyle w:val="null5"/>
        <w:ind w:firstLine="480"/>
        <w:jc w:val="both"/>
      </w:pPr>
      <w:r>
        <w:rPr>
          <w:rFonts w:ascii="仿宋_GB2312" w:hAnsi="仿宋_GB2312" w:cs="仿宋_GB2312" w:eastAsia="仿宋_GB2312"/>
        </w:rPr>
        <w:t>评标报告是评标委员会根据全体评标成员签署的评标记录和评标结果编写的报告，其主要内容包括：</w:t>
      </w:r>
    </w:p>
    <w:p>
      <w:pPr>
        <w:pStyle w:val="null5"/>
        <w:ind w:firstLine="480"/>
        <w:jc w:val="both"/>
      </w:pPr>
      <w:r>
        <w:rPr>
          <w:rFonts w:ascii="仿宋_GB2312" w:hAnsi="仿宋_GB2312" w:cs="仿宋_GB2312" w:eastAsia="仿宋_GB2312"/>
        </w:rPr>
        <w:t>一、招标公告刊登的媒体名称、开标日期和地点；</w:t>
      </w:r>
    </w:p>
    <w:p>
      <w:pPr>
        <w:pStyle w:val="null5"/>
        <w:ind w:firstLine="480"/>
        <w:jc w:val="both"/>
      </w:pPr>
      <w:r>
        <w:rPr>
          <w:rFonts w:ascii="仿宋_GB2312" w:hAnsi="仿宋_GB2312" w:cs="仿宋_GB2312" w:eastAsia="仿宋_GB2312"/>
        </w:rPr>
        <w:t>二、投标人名单和评标委员会成员名单；</w:t>
      </w:r>
    </w:p>
    <w:p>
      <w:pPr>
        <w:pStyle w:val="null5"/>
        <w:ind w:firstLine="480"/>
        <w:jc w:val="both"/>
      </w:pPr>
      <w:r>
        <w:rPr>
          <w:rFonts w:ascii="仿宋_GB2312" w:hAnsi="仿宋_GB2312" w:cs="仿宋_GB2312" w:eastAsia="仿宋_GB2312"/>
        </w:rPr>
        <w:t>三、评标方法和标准；</w:t>
      </w:r>
    </w:p>
    <w:p>
      <w:pPr>
        <w:pStyle w:val="null5"/>
        <w:ind w:firstLine="480"/>
        <w:jc w:val="both"/>
      </w:pPr>
      <w:r>
        <w:rPr>
          <w:rFonts w:ascii="仿宋_GB2312" w:hAnsi="仿宋_GB2312" w:cs="仿宋_GB2312" w:eastAsia="仿宋_GB2312"/>
        </w:rPr>
        <w:t>四、开标记录和评标情况及说明，包括投标无效投标人名单及原因；</w:t>
      </w:r>
    </w:p>
    <w:p>
      <w:pPr>
        <w:pStyle w:val="null5"/>
        <w:ind w:firstLine="480"/>
        <w:jc w:val="both"/>
      </w:pPr>
      <w:r>
        <w:rPr>
          <w:rFonts w:ascii="仿宋_GB2312" w:hAnsi="仿宋_GB2312" w:cs="仿宋_GB2312" w:eastAsia="仿宋_GB2312"/>
        </w:rPr>
        <w:t>五、评标结果，确定的中标候选人名单或者经采购人委托直接确定的中标人；</w:t>
      </w:r>
    </w:p>
    <w:p>
      <w:pPr>
        <w:pStyle w:val="null5"/>
        <w:ind w:firstLine="480"/>
        <w:jc w:val="both"/>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5"/>
        <w:ind w:firstLine="480"/>
        <w:jc w:val="both"/>
      </w:pPr>
      <w:r>
        <w:rPr>
          <w:rFonts w:ascii="仿宋_GB2312" w:hAnsi="仿宋_GB2312" w:cs="仿宋_GB2312" w:eastAsia="仿宋_GB2312"/>
        </w:rPr>
        <w:t>七、报价最高的投标人为中标候选人的，评标委员会应当对其报价的合理性予以特别说明。</w:t>
      </w:r>
    </w:p>
    <w:p>
      <w:pPr>
        <w:pStyle w:val="null5"/>
        <w:ind w:firstLine="480"/>
        <w:jc w:val="both"/>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5"/>
        <w:ind w:firstLine="480"/>
        <w:jc w:val="both"/>
      </w:pPr>
      <w:r>
        <w:rPr>
          <w:rFonts w:ascii="仿宋_GB2312" w:hAnsi="仿宋_GB2312" w:cs="仿宋_GB2312" w:eastAsia="仿宋_GB2312"/>
        </w:rPr>
        <w:t>5.3.10.评标争议处理规则</w:t>
      </w:r>
    </w:p>
    <w:p>
      <w:pPr>
        <w:pStyle w:val="null5"/>
        <w:ind w:firstLine="480"/>
        <w:jc w:val="both"/>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5"/>
        <w:ind w:firstLine="480"/>
        <w:jc w:val="left"/>
      </w:pPr>
      <w:r>
        <w:rPr>
          <w:rFonts w:ascii="仿宋_GB2312" w:hAnsi="仿宋_GB2312" w:cs="仿宋_GB2312" w:eastAsia="仿宋_GB2312"/>
        </w:rPr>
        <w:t>5.3.11.在评审过程中，出现下列情形之一的，评审委员会应当启动异常低价投标（响应）审查程序：</w:t>
      </w:r>
    </w:p>
    <w:p>
      <w:pPr>
        <w:pStyle w:val="null5"/>
        <w:ind w:firstLine="480"/>
        <w:jc w:val="left"/>
      </w:pPr>
      <w:r>
        <w:rPr>
          <w:rFonts w:ascii="仿宋_GB2312" w:hAnsi="仿宋_GB2312" w:cs="仿宋_GB2312" w:eastAsia="仿宋_GB2312"/>
        </w:rPr>
        <w:t>1.投标（响应）报价低于全部通过符合性审查供应商投标（响应）报价平均值50%的，即投标（响应）报价&lt;全部通过符合性审查供应商投标（响应）报价平均值×50%；</w:t>
      </w:r>
    </w:p>
    <w:p>
      <w:pPr>
        <w:pStyle w:val="null5"/>
        <w:ind w:firstLine="480"/>
        <w:jc w:val="left"/>
      </w:pPr>
      <w:r>
        <w:rPr>
          <w:rFonts w:ascii="仿宋_GB2312" w:hAnsi="仿宋_GB2312" w:cs="仿宋_GB2312" w:eastAsia="仿宋_GB2312"/>
        </w:rPr>
        <w:t>2.投标（响应）报价低于通过符合性审查的次低报价供应商投标（响应）报价50%的，即投标（响应）报价&lt;通过符合性审查的次低报价供应商投标（响应）报价×50%；</w:t>
      </w:r>
    </w:p>
    <w:p>
      <w:pPr>
        <w:pStyle w:val="null5"/>
        <w:ind w:firstLine="480"/>
        <w:jc w:val="left"/>
      </w:pPr>
      <w:r>
        <w:rPr>
          <w:rFonts w:ascii="仿宋_GB2312" w:hAnsi="仿宋_GB2312" w:cs="仿宋_GB2312" w:eastAsia="仿宋_GB2312"/>
        </w:rPr>
        <w:t>3.投标（响应）报价低于采购项目最高限价45%的，即投标（响应）报价&lt;采购项目最高限价×45%；</w:t>
      </w:r>
    </w:p>
    <w:p>
      <w:pPr>
        <w:pStyle w:val="null5"/>
        <w:ind w:firstLine="480"/>
        <w:jc w:val="left"/>
      </w:pPr>
      <w:r>
        <w:rPr>
          <w:rFonts w:ascii="仿宋_GB2312" w:hAnsi="仿宋_GB2312" w:cs="仿宋_GB2312" w:eastAsia="仿宋_GB2312"/>
        </w:rPr>
        <w:t>4.评审委员会基于专业判断，认为供应商报价过低，有可能影响产品质量或者不能诚信履约的其他情形。</w:t>
      </w:r>
    </w:p>
    <w:p>
      <w:pPr>
        <w:pStyle w:val="null5"/>
        <w:ind w:firstLine="480"/>
        <w:jc w:val="left"/>
      </w:pPr>
      <w:r>
        <w:rPr>
          <w:rFonts w:ascii="仿宋_GB2312" w:hAnsi="仿宋_GB2312" w:cs="仿宋_GB2312" w:eastAsia="仿宋_GB2312"/>
        </w:rPr>
        <w:t>评审委员会启动异常低价投标（响应）审查后，属于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5"/>
        <w:ind w:firstLine="480"/>
        <w:jc w:val="left"/>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5"/>
        <w:ind w:firstLine="480"/>
        <w:jc w:val="left"/>
        <w:outlineLvl w:val="2"/>
      </w:pPr>
      <w:r>
        <w:rPr>
          <w:rFonts w:ascii="仿宋_GB2312" w:hAnsi="仿宋_GB2312" w:cs="仿宋_GB2312" w:eastAsia="仿宋_GB2312"/>
          <w:sz w:val="28"/>
          <w:b/>
        </w:rPr>
        <w:t>5.4.评标方法、细则及标准</w:t>
      </w:r>
    </w:p>
    <w:p>
      <w:pPr>
        <w:pStyle w:val="null5"/>
        <w:ind w:firstLine="480"/>
        <w:jc w:val="both"/>
      </w:pPr>
      <w:r>
        <w:rPr>
          <w:rFonts w:ascii="仿宋_GB2312" w:hAnsi="仿宋_GB2312" w:cs="仿宋_GB2312" w:eastAsia="仿宋_GB2312"/>
        </w:rPr>
        <w:t>5.4.1.评标方法</w:t>
      </w:r>
    </w:p>
    <w:p>
      <w:pPr>
        <w:pStyle w:val="null5"/>
        <w:ind w:firstLine="480"/>
        <w:jc w:val="both"/>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5"/>
        <w:ind w:firstLine="480"/>
        <w:jc w:val="both"/>
      </w:pPr>
      <w:r>
        <w:rPr>
          <w:rFonts w:ascii="仿宋_GB2312" w:hAnsi="仿宋_GB2312" w:cs="仿宋_GB2312" w:eastAsia="仿宋_GB2312"/>
        </w:rPr>
        <w:t>投标报价得分=（评标基准价／投标报价）×100</w:t>
      </w:r>
    </w:p>
    <w:p>
      <w:pPr>
        <w:pStyle w:val="null5"/>
        <w:ind w:firstLine="480"/>
        <w:jc w:val="both"/>
      </w:pPr>
      <w:r>
        <w:rPr>
          <w:rFonts w:ascii="仿宋_GB2312" w:hAnsi="仿宋_GB2312" w:cs="仿宋_GB2312" w:eastAsia="仿宋_GB2312"/>
        </w:rPr>
        <w:t>评标总得分＝F1×A1＋F2×A2+ … … +Fn ×An</w:t>
      </w:r>
    </w:p>
    <w:p>
      <w:pPr>
        <w:pStyle w:val="null5"/>
        <w:ind w:firstLine="480"/>
        <w:jc w:val="both"/>
      </w:pPr>
      <w:r>
        <w:rPr>
          <w:rFonts w:ascii="仿宋_GB2312" w:hAnsi="仿宋_GB2312" w:cs="仿宋_GB2312" w:eastAsia="仿宋_GB2312"/>
        </w:rPr>
        <w:t>F1、F2……Fn分别为各项评审因素的得分；</w:t>
      </w:r>
    </w:p>
    <w:p>
      <w:pPr>
        <w:pStyle w:val="null5"/>
        <w:ind w:firstLine="480"/>
        <w:jc w:val="both"/>
      </w:pPr>
      <w:r>
        <w:rPr>
          <w:rFonts w:ascii="仿宋_GB2312" w:hAnsi="仿宋_GB2312" w:cs="仿宋_GB2312" w:eastAsia="仿宋_GB2312"/>
        </w:rPr>
        <w:t>A1、A2、……An分别为各项评审因素所占的权重（A1＋A2+… …+An＝1）。</w:t>
      </w:r>
    </w:p>
    <w:p>
      <w:pPr>
        <w:pStyle w:val="null5"/>
        <w:ind w:firstLine="480"/>
        <w:jc w:val="both"/>
      </w:pPr>
      <w:r>
        <w:rPr>
          <w:rFonts w:ascii="仿宋_GB2312" w:hAnsi="仿宋_GB2312" w:cs="仿宋_GB2312" w:eastAsia="仿宋_GB2312"/>
        </w:rPr>
        <w:t>评标过程中，不得去掉报价中的最高报价和最低报价。</w:t>
      </w:r>
    </w:p>
    <w:p>
      <w:pPr>
        <w:pStyle w:val="null5"/>
        <w:ind w:firstLine="480"/>
        <w:jc w:val="both"/>
      </w:pPr>
      <w:r>
        <w:rPr>
          <w:rFonts w:ascii="仿宋_GB2312" w:hAnsi="仿宋_GB2312" w:cs="仿宋_GB2312" w:eastAsia="仿宋_GB2312"/>
        </w:rPr>
        <w:t>说明：</w:t>
      </w:r>
    </w:p>
    <w:p>
      <w:pPr>
        <w:pStyle w:val="null5"/>
        <w:ind w:firstLine="480"/>
        <w:jc w:val="both"/>
      </w:pPr>
      <w:r>
        <w:rPr>
          <w:rFonts w:ascii="仿宋_GB2312" w:hAnsi="仿宋_GB2312" w:cs="仿宋_GB2312" w:eastAsia="仿宋_GB2312"/>
        </w:rPr>
        <w:t>1.评分的取值按四舍五入法，保留小数点后两位；</w:t>
      </w:r>
    </w:p>
    <w:p>
      <w:pPr>
        <w:pStyle w:val="null5"/>
        <w:ind w:firstLine="480"/>
        <w:jc w:val="both"/>
      </w:pPr>
      <w:r>
        <w:rPr>
          <w:rFonts w:ascii="仿宋_GB2312" w:hAnsi="仿宋_GB2312" w:cs="仿宋_GB2312" w:eastAsia="仿宋_GB2312"/>
        </w:rPr>
        <w:t>2.评分标准中要求提供的证明材料须清晰可辨。</w:t>
      </w:r>
    </w:p>
    <w:p>
      <w:pPr>
        <w:pStyle w:val="null5"/>
        <w:ind w:firstLine="480"/>
        <w:jc w:val="both"/>
      </w:pPr>
      <w:r>
        <w:rPr>
          <w:rFonts w:ascii="仿宋_GB2312" w:hAnsi="仿宋_GB2312" w:cs="仿宋_GB2312" w:eastAsia="仿宋_GB2312"/>
        </w:rPr>
        <w:t>因落实政府采购政策进行价格调整的，以调整后的价格计算评标基准价和投标报价。</w:t>
      </w:r>
    </w:p>
    <w:p>
      <w:pPr>
        <w:pStyle w:val="null5"/>
        <w:ind w:firstLine="480"/>
        <w:jc w:val="both"/>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5"/>
        <w:ind w:firstLine="480"/>
        <w:jc w:val="both"/>
      </w:pPr>
      <w:r>
        <w:rPr>
          <w:rFonts w:ascii="仿宋_GB2312" w:hAnsi="仿宋_GB2312" w:cs="仿宋_GB2312" w:eastAsia="仿宋_GB2312"/>
        </w:rPr>
        <w:t>5.4.2.评标细则及标准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技术指标响应程度</w:t>
            </w:r>
          </w:p>
        </w:tc>
        <w:tc>
          <w:tcPr>
            <w:tcW w:type="dxa" w:w="2575"/>
          </w:tcPr>
          <w:p>
            <w:pPr>
              <w:pStyle w:val="null5"/>
              <w:jc w:val="left"/>
            </w:pPr>
            <w:r>
              <w:rPr>
                <w:rFonts w:ascii="仿宋_GB2312" w:hAnsi="仿宋_GB2312" w:cs="仿宋_GB2312" w:eastAsia="仿宋_GB2312"/>
              </w:rPr>
              <w:t>由评委审核各投标人的投标文件后根据以下标准以1分为单位进行打分： 【21分-30分】：1.技术参数、指标完全满足或者优于招标文件要求，且没有负偏离；2.提供的权威机构出具的产品认证证书、设备的宣传彩页等材料能充分证明产品的质量符合国家标准、使用安全；3.制造工艺、制造标准、技术水平处于业内领先地位，不存在高低档搭配；4.符合医院诊疗要求，同时，具有较多的应用案例，技术采用统一标准、统一规范；5.结合采购人实际需要，方案详细完善、设计科学、结构简单，软件系统采用模块化设计，系统规模和功能易于扩充，系统配套软件具有升级能力。 投标人针对上述各项内容描述详细合理，表述思路清晰，具有规范统一的技术标准，有突出的技术优势。 【11分-20分】：投标人针对上述内容有1处响应不清晰或不全面，技术方面存在5处以下负偏离。 【0分-10分】：投标人针对上述内容有2处及以上描述不清晰，表述简单或存在瑕疵，所表述内容无法反映或无法判断其质量，技术方面存在5处及以上负偏离，用户使用可能存在风险。</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案例一览表及证明材料</w:t>
            </w:r>
          </w:p>
          <w:p>
            <w:pPr>
              <w:pStyle w:val="null5"/>
              <w:jc w:val="left"/>
            </w:pPr>
            <w:r>
              <w:rPr>
                <w:rFonts w:ascii="仿宋_GB2312" w:hAnsi="仿宋_GB2312" w:cs="仿宋_GB2312" w:eastAsia="仿宋_GB2312"/>
              </w:rPr>
              <w:t>案例一览表及证明材料</w:t>
            </w:r>
          </w:p>
          <w:p>
            <w:pPr>
              <w:pStyle w:val="null5"/>
              <w:jc w:val="left"/>
            </w:pPr>
            <w:r>
              <w:rPr>
                <w:rFonts w:ascii="仿宋_GB2312" w:hAnsi="仿宋_GB2312" w:cs="仿宋_GB2312" w:eastAsia="仿宋_GB2312"/>
              </w:rPr>
              <w:t>投标保证金缴纳证明材料</w:t>
            </w:r>
          </w:p>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供货安装方案</w:t>
            </w:r>
          </w:p>
        </w:tc>
        <w:tc>
          <w:tcPr>
            <w:tcW w:type="dxa" w:w="2575"/>
          </w:tcPr>
          <w:p>
            <w:pPr>
              <w:pStyle w:val="null5"/>
              <w:jc w:val="left"/>
            </w:pPr>
            <w:r>
              <w:rPr>
                <w:rFonts w:ascii="仿宋_GB2312" w:hAnsi="仿宋_GB2312" w:cs="仿宋_GB2312" w:eastAsia="仿宋_GB2312"/>
              </w:rPr>
              <w:t>由评委审核各投标人的供货安装方案后根据以下标准以1分为单位进行打分： 【13分-20分】：1.提报了详细切实可行的供货方案和安装方案，进行现场培训并免费提供相关培训资料，培训内容完备、安排合理，对采购人要求的理解准确； 2.投标人安装方案周详、针对性强、技术规范，设计合理，描述清晰准确、图文并茂； 3.对各设备有具体的分类，条理清晰，对不同事项的安装流程有详细的设计； 4.拟派人员充足且经验丰富，专业结构合理，岗位设置搭配合理，管理和技术人员比例协调，团队整体实力强； 5.投标人内部管理制度完善，风险控制措施到位； 6.进度安排合理，能确保项目的有效实施。 投标人针对上述各项内容描述详细完善，内容全面服务等级高，表述思路清晰，能够充分证明满足服务要求、服务质量。 【7分-12分】：投标人针对上述内容有1处响应不清晰，不全面。 【0分-6分】：投标人针对上述内容有2处及以上描述不清晰，表述简单或存在瑕疵，所表述内容无法反映或无法判断其供货安装服务质量。</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由评委审核各投标人的投标文件后根据以下标准以1分为单位进行打分： 【13分-20分】：1.投标人售后服务承诺内容全面、措施完善，体系认证全面、有明确可行的巡检计划安排或质保期内的维护服务方案； 2.投标人拟派有专门的专业的售后服务团队，拟派有厂家的技术人员跟踪服务； 3.培训计划安排周详，且由设备厂家的技术人员提供培训，措施与手段突出培训重点、难点； 4.投标人具有专业的技术服务团队，售后服务及时、便捷、服务系统完善，具有明确的退换货措施； 5.具有资料保密、随时汇报、批后服务等方面的保障措施及应急预案，针对性强； 6.能够提供科学完善且对采购人有实用价值的意见、建议； 7.能够提供多种额外的评审委员会认为有价值可证明的服务承诺。 投标人针对上述各项内容承诺详细合理，表述思路清晰，具有规范统一的服务标准和制度体系完善，有突出的售后服务特点。 【7分-12分】：投标人针对上述内容有1处响应不清晰或不全面。 【0分-6分】：投标人针对上述内容有2处及以上描述不清晰，表述简单或存在瑕疵，所表述内容无法反映或无法判断其服务质量。</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技术参数响应表</w:t>
            </w:r>
          </w:p>
        </w:tc>
      </w:tr>
      <w:tr>
        <w:tc>
          <w:tcPr>
            <w:tcW w:type="dxa" w:w="831"/>
          </w:tcPr>
          <w:p>
            <w:pPr>
              <w:pStyle w:val="null5"/>
              <w:jc w:val="left"/>
            </w:pPr>
            <w:r>
              <w:rPr>
                <w:rFonts w:ascii="仿宋_GB2312" w:hAnsi="仿宋_GB2312" w:cs="仿宋_GB2312" w:eastAsia="仿宋_GB2312"/>
              </w:rPr>
              <w:t>价格分</w:t>
            </w:r>
          </w:p>
        </w:tc>
        <w:tc>
          <w:tcPr>
            <w:tcW w:type="dxa" w:w="1661"/>
          </w:tcPr>
          <w:p>
            <w:pPr>
              <w:pStyle w:val="null5"/>
              <w:jc w:val="left"/>
            </w:pPr>
            <w:r>
              <w:rPr>
                <w:rFonts w:ascii="仿宋_GB2312" w:hAnsi="仿宋_GB2312" w:cs="仿宋_GB2312" w:eastAsia="仿宋_GB2312"/>
              </w:rPr>
              <w:t>投标价格得分</w:t>
            </w:r>
          </w:p>
        </w:tc>
        <w:tc>
          <w:tcPr>
            <w:tcW w:type="dxa" w:w="2575"/>
          </w:tcPr>
          <w:p>
            <w:pPr>
              <w:pStyle w:val="null5"/>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技术指标响应程度</w:t>
            </w:r>
          </w:p>
        </w:tc>
        <w:tc>
          <w:tcPr>
            <w:tcW w:type="dxa" w:w="2575"/>
          </w:tcPr>
          <w:p>
            <w:pPr>
              <w:pStyle w:val="null5"/>
              <w:jc w:val="left"/>
            </w:pPr>
            <w:r>
              <w:rPr>
                <w:rFonts w:ascii="仿宋_GB2312" w:hAnsi="仿宋_GB2312" w:cs="仿宋_GB2312" w:eastAsia="仿宋_GB2312"/>
              </w:rPr>
              <w:t>由评委审核各投标人的投标文件后根据以下标准以1分为单位进行打分： 【21分-30分】：1.技术参数、指标完全满足或者优于招标文件要求，且没有负偏离；2.提供的权威机构出具的产品认证证书、设备的宣传彩页等材料能充分证明产品的质量符合国家标准、使用安全；3.制造工艺、制造标准、技术水平处于业内领先地位，不存在高低档搭配；4.符合医院诊疗要求，同时，具有较多的应用案例，技术采用统一标准、统一规范；5.结合采购人实际需要，方案详细完善、设计科学、结构简单，软件系统采用模块化设计，系统规模和功能易于扩充，系统配套软件具有升级能力。 投标人针对上述各项内容描述详细合理，表述思路清晰，具有规范统一的技术标准，有突出的技术优势。 【11分-20分】：投标人针对上述内容有1处响应不清晰或不全面，技术方面存在5处以下负偏离。 【0分-10分】：投标人针对上述内容有2处及以上描述不清晰，表述简单或存在瑕疵，所表述内容无法反映或无法判断其质量，技术方面存在5处及以上负偏离，用户使用可能存在风险。</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投标保证金缴纳证明材料</w:t>
            </w:r>
          </w:p>
        </w:tc>
      </w:tr>
      <w:tr>
        <w:tc>
          <w:tcPr>
            <w:tcW w:type="dxa" w:w="831"/>
            <w:vMerge/>
          </w:tcPr>
          <w:p/>
        </w:tc>
        <w:tc>
          <w:tcPr>
            <w:tcW w:type="dxa" w:w="1661"/>
          </w:tcPr>
          <w:p>
            <w:pPr>
              <w:pStyle w:val="null5"/>
              <w:jc w:val="left"/>
            </w:pPr>
            <w:r>
              <w:rPr>
                <w:rFonts w:ascii="仿宋_GB2312" w:hAnsi="仿宋_GB2312" w:cs="仿宋_GB2312" w:eastAsia="仿宋_GB2312"/>
              </w:rPr>
              <w:t>供货安装方案</w:t>
            </w:r>
          </w:p>
        </w:tc>
        <w:tc>
          <w:tcPr>
            <w:tcW w:type="dxa" w:w="2575"/>
          </w:tcPr>
          <w:p>
            <w:pPr>
              <w:pStyle w:val="null5"/>
              <w:jc w:val="left"/>
            </w:pPr>
            <w:r>
              <w:rPr>
                <w:rFonts w:ascii="仿宋_GB2312" w:hAnsi="仿宋_GB2312" w:cs="仿宋_GB2312" w:eastAsia="仿宋_GB2312"/>
              </w:rPr>
              <w:t>由评委审核各投标人的供货安装方案后根据以下标准以1分为单位进行打分： 【13分-20分】：1.提报了详细切实可行的供货方案和安装方案，进行现场培训并免费提供相关培训资料，培训内容完备、安排合理，对采购人要求的理解准确； 2.投标人安装方案周详、针对性强、技术规范，设计合理，描述清晰准确、图文并茂； 3.对各设备有具体的分类，条理清晰，对不同事项的安装流程有详细的设计； 4.拟派人员充足且经验丰富，专业结构合理，岗位设置搭配合理，管理和技术人员比例协调，团队整体实力强； 5.投标人内部管理制度完善，风险控制措施到位； 6.进度安排合理，能确保项目的有效实施。 投标人针对上述各项内容描述详细完善，内容全面服务等级高，表述思路清晰，能够充分证明满足服务要求、服务质量。 【7分-12分】：投标人针对上述内容有1处响应不清晰，不全面。 【0分-6分】：投标人针对上述内容有2处及以上描述不清晰，表述简单或存在瑕疵，所表述内容无法反映或无法判断其供货安装服务质量。</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由评委审核各投标人的投标文件后根据以下标准以1分为单位进行打分： 【13分-20分】：1.投标人售后服务承诺内容全面、措施完善，体系认证全面、有明确可行的巡检计划安排或质保期内的维护服务方案； 2.投标人拟派有专门的专业的售后服务团队，拟派有厂家的技术人员跟踪服务； 3.培训计划安排周详，且由设备厂家的技术人员提供培训，措施与手段突出培训重点、难点； 4.投标人具有专业的技术服务团队，售后服务及时、便捷、服务系统完善，具有明确的退换货措施； 5.具有资料保密、随时汇报、批后服务等方面的保障措施及应急预案，针对性强； 6.能够提供科学完善且对采购人有实用价值的意见、建议； 7.能够提供多种额外的评审委员会认为有价值可证明的服务承诺。 投标人针对上述各项内容承诺详细合理，表述思路清晰，具有规范统一的服务标准和制度体系完善，有突出的售后服务特点。 【7分-12分】：投标人针对上述内容有1处响应不清晰或不全面。 【0分-6分】：投标人针对上述内容有2处及以上描述不清晰，表述简单或存在瑕疵，所表述内容无法反映或无法判断其服务质量。</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价格分</w:t>
            </w:r>
          </w:p>
        </w:tc>
        <w:tc>
          <w:tcPr>
            <w:tcW w:type="dxa" w:w="1661"/>
          </w:tcPr>
          <w:p>
            <w:pPr>
              <w:pStyle w:val="null5"/>
              <w:jc w:val="left"/>
            </w:pPr>
            <w:r>
              <w:rPr>
                <w:rFonts w:ascii="仿宋_GB2312" w:hAnsi="仿宋_GB2312" w:cs="仿宋_GB2312" w:eastAsia="仿宋_GB2312"/>
              </w:rPr>
              <w:t>投标价格得分</w:t>
            </w:r>
          </w:p>
        </w:tc>
        <w:tc>
          <w:tcPr>
            <w:tcW w:type="dxa" w:w="2575"/>
          </w:tcPr>
          <w:p>
            <w:pPr>
              <w:pStyle w:val="null5"/>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技术指标响应程度</w:t>
            </w:r>
          </w:p>
        </w:tc>
        <w:tc>
          <w:tcPr>
            <w:tcW w:type="dxa" w:w="2575"/>
          </w:tcPr>
          <w:p>
            <w:pPr>
              <w:pStyle w:val="null5"/>
              <w:jc w:val="left"/>
            </w:pPr>
            <w:r>
              <w:rPr>
                <w:rFonts w:ascii="仿宋_GB2312" w:hAnsi="仿宋_GB2312" w:cs="仿宋_GB2312" w:eastAsia="仿宋_GB2312"/>
              </w:rPr>
              <w:t>由评委审核各投标人的投标文件后根据以下标准以1分为单位进行打分： 【21分-30分】：1.技术参数、指标完全满足或者优于招标文件要求，且没有负偏离；2.提供的权威机构出具的产品认证证书、设备的宣传彩页等材料能充分证明产品的质量符合国家标准、使用安全；3.制造工艺、制造标准、技术水平处于业内领先地位，不存在高低档搭配；4.符合医院诊疗要求，同时，具有较多的应用案例，技术采用统一标准、统一规范；5.结合采购人实际需要，方案详细完善、设计科学、结构简单，软件系统采用模块化设计，系统规模和功能易于扩充，系统配套软件具有升级能力。 投标人针对上述各项内容描述详细合理，表述思路清晰，具有规范统一的技术标准，有突出的技术优势。 【11分-20分】：投标人针对上述内容有1处响应不清晰或不全面，技术方面存在5处以下负偏离。 【0分-10分】：投标人针对上述内容有2处及以上描述不清晰，表述简单或存在瑕疵，所表述内容无法反映或无法判断其质量，技术方面存在5处及以上负偏离，用户使用可能存在风险。</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投标保证金缴纳证明材料</w:t>
            </w:r>
          </w:p>
          <w:p>
            <w:pPr>
              <w:pStyle w:val="null5"/>
              <w:jc w:val="left"/>
            </w:pPr>
            <w:r>
              <w:rPr>
                <w:rFonts w:ascii="仿宋_GB2312" w:hAnsi="仿宋_GB2312" w:cs="仿宋_GB2312" w:eastAsia="仿宋_GB2312"/>
              </w:rPr>
              <w:t>技术参数响应表</w:t>
            </w:r>
          </w:p>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供货安装方案</w:t>
            </w:r>
          </w:p>
        </w:tc>
        <w:tc>
          <w:tcPr>
            <w:tcW w:type="dxa" w:w="2575"/>
          </w:tcPr>
          <w:p>
            <w:pPr>
              <w:pStyle w:val="null5"/>
              <w:jc w:val="left"/>
            </w:pPr>
            <w:r>
              <w:rPr>
                <w:rFonts w:ascii="仿宋_GB2312" w:hAnsi="仿宋_GB2312" w:cs="仿宋_GB2312" w:eastAsia="仿宋_GB2312"/>
              </w:rPr>
              <w:t>由评委审核各投标人的供货安装方案后根据以下标准以1分为单位进行打分： 【13分-20分】：1.提报了详细切实可行的供货方案和安装方案，进行现场培训并免费提供相关培训资料，培训内容完备、安排合理，对采购人要求的理解准确； 2.投标人安装方案周详、针对性强、技术规范，设计合理，描述清晰准确、图文并茂； 3.对各设备有具体的分类，条理清晰，对不同事项的安装流程有详细的设计； 4.拟派人员充足且经验丰富，专业结构合理，岗位设置搭配合理，管理和技术人员比例协调，团队整体实力强； 5.投标人内部管理制度完善，风险控制措施到位； 6.进度安排合理，能确保项目的有效实施。 投标人针对上述各项内容描述详细完善，内容全面服务等级高，表述思路清晰，能够充分证明满足服务要求、服务质量。 【7分-12分】：投标人针对上述内容有1处响应不清晰，不全面。 【0分-6分】：投标人针对上述内容有2处及以上描述不清晰，表述简单或存在瑕疵，所表述内容无法反映或无法判断其供货安装服务质量。</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由评委审核各投标人的投标文件后根据以下标准以1分为单位进行打分： 【13分-20分】：1.投标人售后服务承诺内容全面、措施完善，体系认证全面、有明确可行的巡检计划安排或质保期内的维护服务方案； 2.投标人拟派有专门的专业的售后服务团队，拟派有厂家的技术人员跟踪服务； 3.培训计划安排周详，且由设备厂家的技术人员提供培训，措施与手段突出培训重点、难点； 4.投标人具有专业的技术服务团队，售后服务及时、便捷、服务系统完善，具有明确的退换货措施； 5.具有资料保密、随时汇报、批后服务等方面的保障措施及应急预案，针对性强； 6.能够提供科学完善且对采购人有实用价值的意见、建议； 7.能够提供多种额外的评审委员会认为有价值可证明的服务承诺。 投标人针对上述各项内容承诺详细合理，表述思路清晰，具有规范统一的服务标准和制度体系完善，有突出的售后服务特点。 【7分-12分】：投标人针对上述内容有1处响应不清晰或不全面。 【0分-6分】：投标人针对上述内容有2处及以上描述不清晰，表述简单或存在瑕疵，所表述内容无法反映或无法判断其服务质量。</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技术参数响应表</w:t>
            </w:r>
          </w:p>
        </w:tc>
      </w:tr>
      <w:tr>
        <w:tc>
          <w:tcPr>
            <w:tcW w:type="dxa" w:w="831"/>
          </w:tcPr>
          <w:p>
            <w:pPr>
              <w:pStyle w:val="null5"/>
              <w:jc w:val="left"/>
            </w:pPr>
            <w:r>
              <w:rPr>
                <w:rFonts w:ascii="仿宋_GB2312" w:hAnsi="仿宋_GB2312" w:cs="仿宋_GB2312" w:eastAsia="仿宋_GB2312"/>
              </w:rPr>
              <w:t>价格分</w:t>
            </w:r>
          </w:p>
        </w:tc>
        <w:tc>
          <w:tcPr>
            <w:tcW w:type="dxa" w:w="1661"/>
          </w:tcPr>
          <w:p>
            <w:pPr>
              <w:pStyle w:val="null5"/>
              <w:jc w:val="left"/>
            </w:pPr>
            <w:r>
              <w:rPr>
                <w:rFonts w:ascii="仿宋_GB2312" w:hAnsi="仿宋_GB2312" w:cs="仿宋_GB2312" w:eastAsia="仿宋_GB2312"/>
              </w:rPr>
              <w:t>投标价格得分</w:t>
            </w:r>
          </w:p>
        </w:tc>
        <w:tc>
          <w:tcPr>
            <w:tcW w:type="dxa" w:w="2575"/>
          </w:tcPr>
          <w:p>
            <w:pPr>
              <w:pStyle w:val="null5"/>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技术指标响应程度</w:t>
            </w:r>
          </w:p>
        </w:tc>
        <w:tc>
          <w:tcPr>
            <w:tcW w:type="dxa" w:w="2575"/>
          </w:tcPr>
          <w:p>
            <w:pPr>
              <w:pStyle w:val="null5"/>
              <w:jc w:val="left"/>
            </w:pPr>
            <w:r>
              <w:rPr>
                <w:rFonts w:ascii="仿宋_GB2312" w:hAnsi="仿宋_GB2312" w:cs="仿宋_GB2312" w:eastAsia="仿宋_GB2312"/>
              </w:rPr>
              <w:t>由评委审核各投标人的投标文件后根据以下标准以1分为单位进行打分： 【21分-30分】：1.技术参数、指标完全满足或者优于招标文件要求，且没有负偏离；2.提供的权威机构出具的产品认证证书、设备的宣传彩页等材料能充分证明产品的质量符合国家标准、使用安全；3.制造工艺、制造标准、技术水平处于业内领先地位，不存在高低档搭配；4.符合医院诊疗要求，同时，具有较多的应用案例，技术采用统一标准、统一规范；5.结合采购人实际需要，方案详细完善、设计科学、结构简单，软件系统采用模块化设计，系统规模和功能易于扩充，系统配套软件具有升级能力。 投标人针对上述各项内容描述详细合理，表述思路清晰，具有规范统一的技术标准，有突出的技术优势。 【11分-20分】：投标人针对上述内容有1处响应不清晰或不全面，技术方面存在5处以下负偏离。 【0分-10分】：投标人针对上述内容有2处及以上描述不清晰，表述简单或存在瑕疵，所表述内容无法反映或无法判断其质量，技术方面存在5处及以上负偏离，用户使用可能存在风险。</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供货安装方案</w:t>
            </w:r>
          </w:p>
        </w:tc>
        <w:tc>
          <w:tcPr>
            <w:tcW w:type="dxa" w:w="2575"/>
          </w:tcPr>
          <w:p>
            <w:pPr>
              <w:pStyle w:val="null5"/>
              <w:jc w:val="left"/>
            </w:pPr>
            <w:r>
              <w:rPr>
                <w:rFonts w:ascii="仿宋_GB2312" w:hAnsi="仿宋_GB2312" w:cs="仿宋_GB2312" w:eastAsia="仿宋_GB2312"/>
              </w:rPr>
              <w:t>由评委审核各投标人的供货安装方案后根据以下标准以1分为单位进行打分： 【13分-20分】：1.提报了详细切实可行的供货方案和安装方案，进行现场培训并免费提供相关培训资料，培训内容完备、安排合理，对采购人要求的理解准确； 2.投标人安装方案周详、针对性强、技术规范，设计合理，描述清晰准确、图文并茂； 3.对各设备有具体的分类，条理清晰，对不同事项的安装流程有详细的设计； 4.拟派人员充足且经验丰富，专业结构合理，岗位设置搭配合理，管理和技术人员比例协调，团队整体实力强； 5.投标人内部管理制度完善，风险控制措施到位； 6.进度安排合理，能确保项目的有效实施。 投标人针对上述各项内容描述详细完善，内容全面服务等级高，表述思路清晰，能够充分证明满足服务要求、服务质量。 【7分-12分】：投标人针对上述内容有1处响应不清晰，不全面。 【0分-6分】：投标人针对上述内容有2处及以上描述不清晰，表述简单或存在瑕疵，所表述内容无法反映或无法判断其供货安装服务质量。</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由评委审核各投标人的投标文件后根据以下标准以1分为单位进行打分： 【13分-20分】：1.投标人售后服务承诺内容全面、措施完善，体系认证全面、有明确可行的巡检计划安排或质保期内的维护服务方案； 2.投标人拟派有专门的专业的售后服务团队，拟派有厂家的技术人员跟踪服务； 3.培训计划安排周详，且由设备厂家的技术人员提供培训，措施与手段突出培训重点、难点； 4.投标人具有专业的技术服务团队，售后服务及时、便捷、服务系统完善，具有明确的退换货措施； 5.具有资料保密、随时汇报、批后服务等方面的保障措施及应急预案，针对性强； 6.能够提供科学完善且对采购人有实用价值的意见、建议； 7.能够提供多种额外的评审委员会认为有价值可证明的服务承诺。 投标人针对上述各项内容承诺详细合理，表述思路清晰，具有规范统一的服务标准和制度体系完善，有突出的售后服务特点。 【7分-12分】：投标人针对上述内容有1处响应不清晰或不全面。 【0分-6分】：投标人针对上述内容有2处及以上描述不清晰，表述简单或存在瑕疵，所表述内容无法反映或无法判断其服务质量。</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价格分</w:t>
            </w:r>
          </w:p>
        </w:tc>
        <w:tc>
          <w:tcPr>
            <w:tcW w:type="dxa" w:w="1661"/>
          </w:tcPr>
          <w:p>
            <w:pPr>
              <w:pStyle w:val="null5"/>
              <w:jc w:val="left"/>
            </w:pPr>
            <w:r>
              <w:rPr>
                <w:rFonts w:ascii="仿宋_GB2312" w:hAnsi="仿宋_GB2312" w:cs="仿宋_GB2312" w:eastAsia="仿宋_GB2312"/>
              </w:rPr>
              <w:t>投标价格得分</w:t>
            </w:r>
          </w:p>
        </w:tc>
        <w:tc>
          <w:tcPr>
            <w:tcW w:type="dxa" w:w="2575"/>
          </w:tcPr>
          <w:p>
            <w:pPr>
              <w:pStyle w:val="null5"/>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ind w:firstLine="480"/>
        <w:jc w:val="both"/>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ind w:firstLine="480"/>
        <w:jc w:val="both"/>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outlineLvl w:val="2"/>
      </w:pPr>
      <w:r>
        <w:rPr>
          <w:rFonts w:ascii="仿宋_GB2312" w:hAnsi="仿宋_GB2312" w:cs="仿宋_GB2312" w:eastAsia="仿宋_GB2312"/>
          <w:sz w:val="28"/>
          <w:b/>
        </w:rPr>
        <w:t>5.5.废标</w:t>
      </w:r>
    </w:p>
    <w:p>
      <w:pPr>
        <w:pStyle w:val="null5"/>
        <w:ind w:firstLine="480"/>
        <w:jc w:val="both"/>
      </w:pPr>
      <w:r>
        <w:rPr>
          <w:rFonts w:ascii="仿宋_GB2312" w:hAnsi="仿宋_GB2312" w:cs="仿宋_GB2312" w:eastAsia="仿宋_GB2312"/>
        </w:rPr>
        <w:t>本次政府采购活动中，出现下列情形之一的，予以废标：</w:t>
      </w:r>
    </w:p>
    <w:p>
      <w:pPr>
        <w:pStyle w:val="null5"/>
        <w:ind w:firstLine="480"/>
        <w:jc w:val="both"/>
      </w:pPr>
      <w:r>
        <w:rPr>
          <w:rFonts w:ascii="仿宋_GB2312" w:hAnsi="仿宋_GB2312" w:cs="仿宋_GB2312" w:eastAsia="仿宋_GB2312"/>
        </w:rPr>
        <w:t>一、符合专业条件的投标人或者对招标文件作实质响应的投标人不足 3 家的（如本项目采购包涉及核心产品，经符合性审查，提供核心产品品牌不足 3 个的， 视为有效投标人不足 3 家）；</w:t>
      </w:r>
    </w:p>
    <w:p>
      <w:pPr>
        <w:pStyle w:val="null5"/>
        <w:ind w:firstLine="480"/>
        <w:jc w:val="both"/>
      </w:pPr>
      <w:r>
        <w:rPr>
          <w:rFonts w:ascii="仿宋_GB2312" w:hAnsi="仿宋_GB2312" w:cs="仿宋_GB2312" w:eastAsia="仿宋_GB2312"/>
        </w:rPr>
        <w:t>二、出现影响采购公正的违法、违规行为的；</w:t>
      </w:r>
    </w:p>
    <w:p>
      <w:pPr>
        <w:pStyle w:val="null5"/>
        <w:ind w:firstLine="480"/>
        <w:jc w:val="both"/>
      </w:pPr>
      <w:r>
        <w:rPr>
          <w:rFonts w:ascii="仿宋_GB2312" w:hAnsi="仿宋_GB2312" w:cs="仿宋_GB2312" w:eastAsia="仿宋_GB2312"/>
        </w:rPr>
        <w:t>三、投标人的报价均超过了采购预算，采购人不能支付的；</w:t>
      </w:r>
    </w:p>
    <w:p>
      <w:pPr>
        <w:pStyle w:val="null5"/>
        <w:ind w:firstLine="480"/>
        <w:jc w:val="both"/>
      </w:pPr>
      <w:r>
        <w:rPr>
          <w:rFonts w:ascii="仿宋_GB2312" w:hAnsi="仿宋_GB2312" w:cs="仿宋_GB2312" w:eastAsia="仿宋_GB2312"/>
        </w:rPr>
        <w:t>四、因重大变故，采购任务取消的。</w:t>
      </w:r>
    </w:p>
    <w:p>
      <w:pPr>
        <w:pStyle w:val="null5"/>
        <w:ind w:firstLine="480"/>
        <w:jc w:val="both"/>
      </w:pPr>
      <w:r>
        <w:rPr>
          <w:rFonts w:ascii="仿宋_GB2312" w:hAnsi="仿宋_GB2312" w:cs="仿宋_GB2312" w:eastAsia="仿宋_GB2312"/>
        </w:rPr>
        <w:t>废标后，代理机构将在“中国山东政府采购网”公告。</w:t>
      </w:r>
    </w:p>
    <w:p>
      <w:pPr>
        <w:pStyle w:val="null5"/>
        <w:ind w:firstLine="480"/>
        <w:jc w:val="left"/>
        <w:outlineLvl w:val="2"/>
      </w:pPr>
      <w:r>
        <w:rPr>
          <w:rFonts w:ascii="仿宋_GB2312" w:hAnsi="仿宋_GB2312" w:cs="仿宋_GB2312" w:eastAsia="仿宋_GB2312"/>
          <w:sz w:val="28"/>
          <w:b/>
        </w:rPr>
        <w:t>5.6.定标</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both"/>
      </w:pPr>
      <w:r>
        <w:rPr>
          <w:rFonts w:ascii="仿宋_GB2312" w:hAnsi="仿宋_GB2312" w:cs="仿宋_GB2312" w:eastAsia="仿宋_GB2312"/>
        </w:rPr>
        <w:t>一、采购人应当自收到评标报告之日起 5 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5"/>
        <w:ind w:firstLine="480"/>
        <w:jc w:val="both"/>
      </w:pPr>
      <w:r>
        <w:rPr>
          <w:rFonts w:ascii="仿宋_GB2312" w:hAnsi="仿宋_GB2312" w:cs="仿宋_GB2312" w:eastAsia="仿宋_GB2312"/>
        </w:rPr>
        <w:t>二、采购人或者代理机构应当自中标人确定之日起 2 个工作日内，在“中国山东政府采购网”公告中标结果，招标文件应当随中标结果同时公告。</w:t>
      </w:r>
    </w:p>
    <w:p>
      <w:pPr>
        <w:pStyle w:val="null5"/>
        <w:ind w:firstLine="480"/>
        <w:jc w:val="left"/>
        <w:outlineLvl w:val="2"/>
      </w:pPr>
      <w:r>
        <w:rPr>
          <w:rFonts w:ascii="仿宋_GB2312" w:hAnsi="仿宋_GB2312" w:cs="仿宋_GB2312" w:eastAsia="仿宋_GB2312"/>
          <w:sz w:val="28"/>
          <w:b/>
        </w:rPr>
        <w:t>5.7.评标委员会义务</w:t>
      </w:r>
    </w:p>
    <w:p>
      <w:pPr>
        <w:pStyle w:val="null5"/>
        <w:ind w:firstLine="480"/>
        <w:jc w:val="both"/>
      </w:pPr>
      <w:r>
        <w:rPr>
          <w:rFonts w:ascii="仿宋_GB2312" w:hAnsi="仿宋_GB2312" w:cs="仿宋_GB2312" w:eastAsia="仿宋_GB2312"/>
        </w:rPr>
        <w:t>评标委员会在政府采购活动中应当履行下列义务：</w:t>
      </w:r>
    </w:p>
    <w:p>
      <w:pPr>
        <w:pStyle w:val="null5"/>
        <w:ind w:firstLine="480"/>
        <w:jc w:val="both"/>
      </w:pPr>
      <w:r>
        <w:rPr>
          <w:rFonts w:ascii="仿宋_GB2312" w:hAnsi="仿宋_GB2312" w:cs="仿宋_GB2312" w:eastAsia="仿宋_GB2312"/>
        </w:rPr>
        <w:t>一、遵守评审工作纪律；</w:t>
      </w:r>
    </w:p>
    <w:p>
      <w:pPr>
        <w:pStyle w:val="null5"/>
        <w:ind w:firstLine="480"/>
        <w:jc w:val="both"/>
      </w:pPr>
      <w:r>
        <w:rPr>
          <w:rFonts w:ascii="仿宋_GB2312" w:hAnsi="仿宋_GB2312" w:cs="仿宋_GB2312" w:eastAsia="仿宋_GB2312"/>
        </w:rPr>
        <w:t>二、按照客观、公正、审慎的原则，根据招标文件规定的评审程序、评审方法和评审标准进行独立评审；</w:t>
      </w:r>
    </w:p>
    <w:p>
      <w:pPr>
        <w:pStyle w:val="null5"/>
        <w:ind w:firstLine="480"/>
        <w:jc w:val="both"/>
      </w:pPr>
      <w:r>
        <w:rPr>
          <w:rFonts w:ascii="仿宋_GB2312" w:hAnsi="仿宋_GB2312" w:cs="仿宋_GB2312" w:eastAsia="仿宋_GB2312"/>
        </w:rPr>
        <w:t>三、不得泄露评审文件、评审情况和在评审过程中获悉的商业秘密；</w:t>
      </w:r>
    </w:p>
    <w:p>
      <w:pPr>
        <w:pStyle w:val="null5"/>
        <w:ind w:firstLine="480"/>
        <w:jc w:val="both"/>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5"/>
        <w:ind w:firstLine="480"/>
        <w:jc w:val="both"/>
      </w:pPr>
      <w:r>
        <w:rPr>
          <w:rFonts w:ascii="仿宋_GB2312" w:hAnsi="仿宋_GB2312" w:cs="仿宋_GB2312" w:eastAsia="仿宋_GB2312"/>
        </w:rPr>
        <w:t>五、发现招标文件内容违反国家有关强制性规定或者存在歧义、重大缺陷导致评审工作无法进行时，停止评审并通过交易系统向代理 机构书面说明情况，说明停止评审的情形和具体理由；</w:t>
      </w:r>
    </w:p>
    <w:p>
      <w:pPr>
        <w:pStyle w:val="null5"/>
        <w:ind w:firstLine="480"/>
        <w:jc w:val="both"/>
      </w:pPr>
      <w:r>
        <w:rPr>
          <w:rFonts w:ascii="仿宋_GB2312" w:hAnsi="仿宋_GB2312" w:cs="仿宋_GB2312" w:eastAsia="仿宋_GB2312"/>
        </w:rPr>
        <w:t>六、配合答复处理供应商的询问、质疑和投诉等事项；</w:t>
      </w:r>
    </w:p>
    <w:p>
      <w:pPr>
        <w:pStyle w:val="null5"/>
        <w:ind w:firstLine="480"/>
        <w:jc w:val="both"/>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5.8.评标委员会成员工作纪律</w:t>
      </w:r>
    </w:p>
    <w:p>
      <w:pPr>
        <w:pStyle w:val="null5"/>
        <w:ind w:firstLine="480"/>
        <w:jc w:val="both"/>
      </w:pPr>
      <w:r>
        <w:rPr>
          <w:rFonts w:ascii="仿宋_GB2312" w:hAnsi="仿宋_GB2312" w:cs="仿宋_GB2312" w:eastAsia="仿宋_GB2312"/>
        </w:rPr>
        <w:t>评标委员会成员在政府采购活动中应当遵守以下工作纪律：</w:t>
      </w:r>
    </w:p>
    <w:p>
      <w:pPr>
        <w:pStyle w:val="null5"/>
        <w:ind w:firstLine="480"/>
        <w:jc w:val="both"/>
      </w:pPr>
      <w:r>
        <w:rPr>
          <w:rFonts w:ascii="仿宋_GB2312" w:hAnsi="仿宋_GB2312" w:cs="仿宋_GB2312" w:eastAsia="仿宋_GB2312"/>
        </w:rPr>
        <w:t>一、严格遵守政府采购法律制度关于评标委员会成员回避的规定。</w:t>
      </w:r>
    </w:p>
    <w:p>
      <w:pPr>
        <w:pStyle w:val="null5"/>
        <w:ind w:firstLine="480"/>
        <w:jc w:val="both"/>
      </w:pPr>
      <w:r>
        <w:rPr>
          <w:rFonts w:ascii="仿宋_GB2312" w:hAnsi="仿宋_GB2312" w:cs="仿宋_GB2312" w:eastAsia="仿宋_GB2312"/>
        </w:rPr>
        <w:t>二、评审前，应当将通讯工具或者相关电子设备交由代理机构统一保管。</w:t>
      </w:r>
    </w:p>
    <w:p>
      <w:pPr>
        <w:pStyle w:val="null5"/>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both"/>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5"/>
        <w:ind w:firstLine="480"/>
        <w:jc w:val="both"/>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both"/>
      </w:pPr>
      <w:r>
        <w:rPr>
          <w:rFonts w:ascii="仿宋_GB2312" w:hAnsi="仿宋_GB2312" w:cs="仿宋_GB2312" w:eastAsia="仿宋_GB2312"/>
        </w:rPr>
        <w:t>六、服从评审现场代理机构的现场秩序管理，接受评审现场监督人员的合法监督。</w:t>
      </w:r>
    </w:p>
    <w:p>
      <w:pPr>
        <w:pStyle w:val="null5"/>
        <w:ind w:firstLine="480"/>
        <w:jc w:val="both"/>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5"/>
        <w:jc w:val="center"/>
        <w:outlineLvl w:val="1"/>
      </w:pPr>
      <w:r>
        <w:rPr>
          <w:rFonts w:ascii="仿宋_GB2312" w:hAnsi="仿宋_GB2312" w:cs="仿宋_GB2312" w:eastAsia="仿宋_GB2312"/>
          <w:sz w:val="36"/>
          <w:b/>
        </w:rPr>
        <w:t>第六章 投标文件格式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详见附件：投标保证金缴纳证明材料</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详见附件：具有独立承担民事责任的能力证明文件</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详见附件：商业信誉、财务会计制度、缴纳税收和社保的承诺函</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详见附件：商务应答表</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详见附件：案例一览表及证明材料</w:t>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SDGP371083000202602000029</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乳山市中医院2026年第二批医疗设备采购项目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转运床等</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监护仪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监护仪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8500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转运床</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转运床</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7000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2.0000</w:t>
            </w:r>
          </w:p>
        </w:tc>
        <w:tc>
          <w:tcPr>
            <w:tcW w:type="dxa" w:w="755"/>
          </w:tcPr>
          <w:p>
            <w:pPr>
              <w:pStyle w:val="null5"/>
              <w:jc w:val="left"/>
            </w:pPr>
            <w:r>
              <w:rPr>
                <w:rFonts w:ascii="仿宋_GB2312" w:hAnsi="仿宋_GB2312" w:cs="仿宋_GB2312" w:eastAsia="仿宋_GB2312"/>
              </w:rPr>
              <w:t xml:space="preserve"> 台</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转运监护仪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转运监护仪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50000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2.0000</w:t>
            </w:r>
          </w:p>
        </w:tc>
        <w:tc>
          <w:tcPr>
            <w:tcW w:type="dxa" w:w="755"/>
          </w:tcPr>
          <w:p>
            <w:pPr>
              <w:pStyle w:val="null5"/>
              <w:jc w:val="left"/>
            </w:pPr>
            <w:r>
              <w:rPr>
                <w:rFonts w:ascii="仿宋_GB2312" w:hAnsi="仿宋_GB2312" w:cs="仿宋_GB2312" w:eastAsia="仿宋_GB2312"/>
              </w:rPr>
              <w:t xml:space="preserve"> 台</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电子内窥镜</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电子内窥镜</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20000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振动排痰机</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振动排痰机</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120000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监护仪1</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监护仪1</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60000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麻醉机</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麻醉机</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330000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内镜储存柜</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内镜储存柜</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25000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全自动软式内镜清洗消毒器</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全自动软式内镜清洗消毒器</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65000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SDGP371083000202602000029</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乳山市中医院2026年第二批医疗设备采购项目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转运床等</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转运床等</w:t>
            </w:r>
          </w:p>
        </w:tc>
        <w:tc>
          <w:tcPr>
            <w:tcW w:type="dxa" w:w="1384"/>
          </w:tcPr>
          <w:p>
            <w:pPr>
              <w:pStyle w:val="null5"/>
              <w:jc w:val="left"/>
            </w:pPr>
            <w:r>
              <w:rPr>
                <w:rFonts w:ascii="仿宋_GB2312" w:hAnsi="仿宋_GB2312" w:cs="仿宋_GB2312" w:eastAsia="仿宋_GB2312"/>
              </w:rPr>
              <w:t xml:space="preserve"> 台</w:t>
            </w:r>
          </w:p>
        </w:tc>
        <w:tc>
          <w:tcPr>
            <w:tcW w:type="dxa" w:w="1384"/>
          </w:tcPr>
          <w:p>
            <w:pPr>
              <w:pStyle w:val="null5"/>
              <w:jc w:val="left"/>
            </w:pPr>
            <w:r>
              <w:rPr>
                <w:rFonts w:ascii="仿宋_GB2312" w:hAnsi="仿宋_GB2312" w:cs="仿宋_GB2312" w:eastAsia="仿宋_GB2312"/>
              </w:rPr>
              <w:t xml:space="preserve"> 685500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SDGP371083000202602000029</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乳山市中医院2026年第二批医疗设备采购项目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组织漂烘仪等</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组织包埋机</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组织包埋机</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60000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组织漂烘仪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组织漂烘仪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18000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二氧化碳激光治疗机</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二氧化碳激光治疗机</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255000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脉动灭菌器</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脉动灭菌器</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285000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SDGP371083000202602000029</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乳山市中医院2026年第二批医疗设备采购项目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组织漂烘仪等</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组织漂烘仪等</w:t>
            </w:r>
          </w:p>
        </w:tc>
        <w:tc>
          <w:tcPr>
            <w:tcW w:type="dxa" w:w="1384"/>
          </w:tcPr>
          <w:p>
            <w:pPr>
              <w:pStyle w:val="null5"/>
              <w:jc w:val="left"/>
            </w:pPr>
            <w:r>
              <w:rPr>
                <w:rFonts w:ascii="仿宋_GB2312" w:hAnsi="仿宋_GB2312" w:cs="仿宋_GB2312" w:eastAsia="仿宋_GB2312"/>
              </w:rPr>
              <w:t xml:space="preserve"> 台</w:t>
            </w:r>
          </w:p>
        </w:tc>
        <w:tc>
          <w:tcPr>
            <w:tcW w:type="dxa" w:w="1384"/>
          </w:tcPr>
          <w:p>
            <w:pPr>
              <w:pStyle w:val="null5"/>
              <w:jc w:val="left"/>
            </w:pPr>
            <w:r>
              <w:rPr>
                <w:rFonts w:ascii="仿宋_GB2312" w:hAnsi="仿宋_GB2312" w:cs="仿宋_GB2312" w:eastAsia="仿宋_GB2312"/>
              </w:rPr>
              <w:t xml:space="preserve"> 618000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SDGP371083000202602000029</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乳山市中医院2026年第二批医疗设备采购项目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无影灯等</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气囊式体外反搏装置</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气囊式体外反搏装置</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270000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无影灯</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无影灯</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225000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3.0000</w:t>
            </w:r>
          </w:p>
        </w:tc>
        <w:tc>
          <w:tcPr>
            <w:tcW w:type="dxa" w:w="755"/>
          </w:tcPr>
          <w:p>
            <w:pPr>
              <w:pStyle w:val="null5"/>
              <w:jc w:val="left"/>
            </w:pPr>
            <w:r>
              <w:rPr>
                <w:rFonts w:ascii="仿宋_GB2312" w:hAnsi="仿宋_GB2312" w:cs="仿宋_GB2312" w:eastAsia="仿宋_GB2312"/>
              </w:rPr>
              <w:t xml:space="preserve"> 台</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电动骨科手术床（碳纤维）</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电动骨科手术床（碳纤维）</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360000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电动手术床</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电动手术床</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57000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台</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SDGP371083000202602000029</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乳山市中医院2026年第二批医疗设备采购项目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无影灯等</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无影灯等</w:t>
            </w:r>
          </w:p>
        </w:tc>
        <w:tc>
          <w:tcPr>
            <w:tcW w:type="dxa" w:w="1384"/>
          </w:tcPr>
          <w:p>
            <w:pPr>
              <w:pStyle w:val="null5"/>
              <w:jc w:val="left"/>
            </w:pPr>
            <w:r>
              <w:rPr>
                <w:rFonts w:ascii="仿宋_GB2312" w:hAnsi="仿宋_GB2312" w:cs="仿宋_GB2312" w:eastAsia="仿宋_GB2312"/>
              </w:rPr>
              <w:t xml:space="preserve"> 台</w:t>
            </w:r>
          </w:p>
        </w:tc>
        <w:tc>
          <w:tcPr>
            <w:tcW w:type="dxa" w:w="1384"/>
          </w:tcPr>
          <w:p>
            <w:pPr>
              <w:pStyle w:val="null5"/>
              <w:jc w:val="left"/>
            </w:pPr>
            <w:r>
              <w:rPr>
                <w:rFonts w:ascii="仿宋_GB2312" w:hAnsi="仿宋_GB2312" w:cs="仿宋_GB2312" w:eastAsia="仿宋_GB2312"/>
              </w:rPr>
              <w:t xml:space="preserve"> 912000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SDGP371083000202602000029</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乳山市中医院2026年第二批医疗设备采购项目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便携式睡眠呼吸检测仪等</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经颅磁刺激仪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经颅磁刺激仪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345000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3.0000</w:t>
            </w:r>
          </w:p>
        </w:tc>
        <w:tc>
          <w:tcPr>
            <w:tcW w:type="dxa" w:w="755"/>
          </w:tcPr>
          <w:p>
            <w:pPr>
              <w:pStyle w:val="null5"/>
              <w:jc w:val="left"/>
            </w:pPr>
            <w:r>
              <w:rPr>
                <w:rFonts w:ascii="仿宋_GB2312" w:hAnsi="仿宋_GB2312" w:cs="仿宋_GB2312" w:eastAsia="仿宋_GB2312"/>
              </w:rPr>
              <w:t xml:space="preserve"> 台</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 xml:space="preserve"> 便携式睡眠呼吸检测仪</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便携式睡眠呼吸检测仪</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96000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4.0000</w:t>
            </w:r>
          </w:p>
        </w:tc>
        <w:tc>
          <w:tcPr>
            <w:tcW w:type="dxa" w:w="755"/>
          </w:tcPr>
          <w:p>
            <w:pPr>
              <w:pStyle w:val="null5"/>
              <w:jc w:val="left"/>
            </w:pPr>
            <w:r>
              <w:rPr>
                <w:rFonts w:ascii="仿宋_GB2312" w:hAnsi="仿宋_GB2312" w:cs="仿宋_GB2312" w:eastAsia="仿宋_GB2312"/>
              </w:rPr>
              <w:t xml:space="preserve"> 台</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SDGP371083000202602000029</w:t>
      </w:r>
    </w:p>
    <w:p>
      <w:pPr>
        <w:pStyle w:val="null5"/>
        <w:jc w:val="left"/>
      </w:pPr>
      <w:r>
        <w:rPr>
          <w:rFonts w:ascii="仿宋_GB2312" w:hAnsi="仿宋_GB2312" w:cs="仿宋_GB2312" w:eastAsia="仿宋_GB2312"/>
        </w:rPr>
        <w:t>项目名称：</w:t>
      </w:r>
      <w:r>
        <w:rPr>
          <w:rFonts w:ascii="仿宋_GB2312" w:hAnsi="仿宋_GB2312" w:cs="仿宋_GB2312" w:eastAsia="仿宋_GB2312"/>
        </w:rPr>
        <w:t>乳山市中医院2026年第二批医疗设备采购项目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便携式睡眠呼吸检测仪等</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便携式睡眠呼吸检测仪等</w:t>
            </w:r>
          </w:p>
        </w:tc>
        <w:tc>
          <w:tcPr>
            <w:tcW w:type="dxa" w:w="1384"/>
          </w:tcPr>
          <w:p>
            <w:pPr>
              <w:pStyle w:val="null5"/>
              <w:jc w:val="left"/>
            </w:pPr>
            <w:r>
              <w:rPr>
                <w:rFonts w:ascii="仿宋_GB2312" w:hAnsi="仿宋_GB2312" w:cs="仿宋_GB2312" w:eastAsia="仿宋_GB2312"/>
              </w:rPr>
              <w:t xml:space="preserve"> 台</w:t>
            </w:r>
          </w:p>
        </w:tc>
        <w:tc>
          <w:tcPr>
            <w:tcW w:type="dxa" w:w="1384"/>
          </w:tcPr>
          <w:p>
            <w:pPr>
              <w:pStyle w:val="null5"/>
              <w:jc w:val="left"/>
            </w:pPr>
            <w:r>
              <w:rPr>
                <w:rFonts w:ascii="仿宋_GB2312" w:hAnsi="仿宋_GB2312" w:cs="仿宋_GB2312" w:eastAsia="仿宋_GB2312"/>
              </w:rPr>
              <w:t xml:space="preserve"> 441000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详见附件：合同.docx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