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简体" w:eastAsia="方正小标宋简体" w:cs="Times New Roman"/>
          <w:b w:val="0"/>
          <w:bCs w:val="0"/>
          <w:sz w:val="36"/>
          <w:szCs w:val="36"/>
        </w:rPr>
      </w:pPr>
      <w:bookmarkStart w:id="0" w:name="_Toc2216"/>
      <w:bookmarkStart w:id="1" w:name="_Toc41999554"/>
      <w:r>
        <w:rPr>
          <w:rFonts w:hint="eastAsia" w:ascii="方正小标宋简体" w:eastAsia="方正小标宋简体" w:cs="方正小标宋简体"/>
          <w:b w:val="0"/>
          <w:bCs w:val="0"/>
          <w:sz w:val="36"/>
          <w:szCs w:val="36"/>
        </w:rPr>
        <w:t>国有产权项目交易服务流程</w:t>
      </w:r>
      <w:bookmarkEnd w:id="0"/>
      <w:bookmarkEnd w:id="1"/>
    </w:p>
    <w:p>
      <w:pPr>
        <w:numPr>
          <w:ilvl w:val="0"/>
          <w:numId w:val="1"/>
        </w:numPr>
        <w:adjustRightInd w:val="0"/>
        <w:snapToGrid w:val="0"/>
        <w:spacing w:line="560" w:lineRule="exact"/>
        <w:ind w:hanging="153"/>
        <w:rPr>
          <w:rFonts w:ascii="黑体" w:hAnsi="黑体" w:eastAsia="黑体" w:cs="Times New Roman"/>
          <w:sz w:val="28"/>
          <w:szCs w:val="28"/>
        </w:rPr>
      </w:pPr>
      <w:r>
        <w:rPr>
          <w:rFonts w:hint="eastAsia" w:ascii="黑体" w:hAnsi="黑体" w:eastAsia="黑体" w:cs="黑体"/>
          <w:sz w:val="28"/>
          <w:szCs w:val="28"/>
        </w:rPr>
        <w:t>事项名称</w:t>
      </w:r>
    </w:p>
    <w:p>
      <w:pPr>
        <w:adjustRightInd w:val="0"/>
        <w:snapToGrid w:val="0"/>
        <w:spacing w:line="560" w:lineRule="exact"/>
        <w:ind w:firstLine="560" w:firstLineChars="200"/>
        <w:rPr>
          <w:rFonts w:ascii="仿宋_GB2312" w:hAnsi="方正小标宋简体" w:eastAsia="仿宋_GB2312" w:cs="Times New Roman"/>
          <w:sz w:val="28"/>
          <w:szCs w:val="28"/>
        </w:rPr>
      </w:pPr>
      <w:r>
        <w:rPr>
          <w:rFonts w:hint="eastAsia" w:ascii="仿宋_GB2312" w:hAnsi="方正小标宋简体" w:eastAsia="仿宋_GB2312" w:cs="仿宋_GB2312"/>
          <w:sz w:val="28"/>
          <w:szCs w:val="28"/>
        </w:rPr>
        <w:t>威海市文登区国有产权项目交易服务流程</w:t>
      </w:r>
    </w:p>
    <w:p>
      <w:pPr>
        <w:numPr>
          <w:ilvl w:val="0"/>
          <w:numId w:val="1"/>
        </w:numPr>
        <w:adjustRightInd w:val="0"/>
        <w:snapToGrid w:val="0"/>
        <w:spacing w:line="560" w:lineRule="exact"/>
        <w:ind w:hanging="153"/>
        <w:rPr>
          <w:rFonts w:ascii="黑体" w:hAnsi="黑体" w:eastAsia="黑体" w:cs="Times New Roman"/>
          <w:sz w:val="28"/>
          <w:szCs w:val="28"/>
        </w:rPr>
      </w:pPr>
      <w:r>
        <w:rPr>
          <w:rFonts w:hint="eastAsia" w:ascii="黑体" w:hAnsi="黑体" w:eastAsia="黑体" w:cs="黑体"/>
          <w:sz w:val="28"/>
          <w:szCs w:val="28"/>
        </w:rPr>
        <w:t>设定依据</w:t>
      </w:r>
    </w:p>
    <w:p>
      <w:pPr>
        <w:numPr>
          <w:ilvl w:val="0"/>
          <w:numId w:val="2"/>
        </w:numPr>
        <w:adjustRightInd w:val="0"/>
        <w:snapToGrid w:val="0"/>
        <w:spacing w:line="560" w:lineRule="exact"/>
        <w:rPr>
          <w:rFonts w:ascii="楷体" w:hAnsi="楷体" w:eastAsia="楷体" w:cs="Times New Roman"/>
          <w:sz w:val="28"/>
          <w:szCs w:val="28"/>
        </w:rPr>
      </w:pPr>
      <w:r>
        <w:rPr>
          <w:rFonts w:hint="eastAsia" w:ascii="楷体" w:hAnsi="楷体" w:eastAsia="楷体" w:cs="楷体"/>
          <w:sz w:val="28"/>
          <w:szCs w:val="28"/>
        </w:rPr>
        <w:t>法定依据</w:t>
      </w:r>
    </w:p>
    <w:p>
      <w:pPr>
        <w:adjustRightInd w:val="0"/>
        <w:snapToGrid w:val="0"/>
        <w:spacing w:line="560" w:lineRule="exact"/>
        <w:ind w:firstLine="560" w:firstLineChars="200"/>
        <w:rPr>
          <w:rFonts w:ascii="仿宋_GB2312" w:hAnsi="楷体" w:eastAsia="仿宋_GB2312" w:cs="Times New Roman"/>
          <w:sz w:val="28"/>
          <w:szCs w:val="28"/>
        </w:rPr>
      </w:pPr>
      <w:r>
        <w:rPr>
          <w:rFonts w:hint="eastAsia" w:ascii="仿宋_GB2312" w:hAnsi="楷体" w:eastAsia="仿宋_GB2312" w:cs="仿宋_GB2312"/>
          <w:sz w:val="28"/>
          <w:szCs w:val="28"/>
        </w:rPr>
        <w:t>《</w:t>
      </w:r>
      <w:r>
        <w:rPr>
          <w:rFonts w:hint="eastAsia" w:ascii="仿宋_GB2312" w:hAnsi="楷体" w:eastAsia="仿宋_GB2312" w:cs="仿宋_GB2312"/>
          <w:sz w:val="28"/>
          <w:szCs w:val="28"/>
          <w:lang w:eastAsia="zh-CN"/>
        </w:rPr>
        <w:t>山东省</w:t>
      </w:r>
      <w:r>
        <w:rPr>
          <w:rFonts w:hint="eastAsia" w:ascii="仿宋_GB2312" w:hAnsi="楷体" w:eastAsia="仿宋_GB2312" w:cs="仿宋_GB2312"/>
          <w:sz w:val="28"/>
          <w:szCs w:val="28"/>
        </w:rPr>
        <w:t>企业国有资产交易监督管理办法》</w:t>
      </w:r>
      <w:r>
        <w:rPr>
          <w:rFonts w:hint="eastAsia" w:ascii="仿宋_GB2312" w:hAnsi="楷体" w:eastAsia="仿宋_GB2312" w:cs="仿宋_GB2312"/>
          <w:sz w:val="28"/>
          <w:szCs w:val="28"/>
          <w:lang w:eastAsia="zh-CN"/>
        </w:rPr>
        <w:t>、</w:t>
      </w:r>
      <w:r>
        <w:rPr>
          <w:rFonts w:hint="eastAsia" w:ascii="仿宋_GB2312" w:hAnsi="楷体" w:eastAsia="仿宋_GB2312" w:cs="仿宋_GB2312"/>
          <w:sz w:val="28"/>
          <w:szCs w:val="28"/>
        </w:rPr>
        <w:t>《山东省公共资源交易平台管理办法》、</w:t>
      </w:r>
      <w:r>
        <w:rPr>
          <w:rFonts w:hint="eastAsia" w:ascii="仿宋_GB2312" w:hAnsi="方正小标宋简体" w:eastAsia="仿宋_GB2312" w:cs="仿宋_GB2312"/>
          <w:sz w:val="28"/>
          <w:szCs w:val="28"/>
        </w:rPr>
        <w:t>《</w:t>
      </w:r>
      <w:r>
        <w:rPr>
          <w:rFonts w:hint="eastAsia" w:ascii="仿宋_GB2312" w:hAnsi="方正小标宋简体" w:eastAsia="仿宋_GB2312" w:cs="仿宋_GB2312"/>
          <w:sz w:val="28"/>
          <w:szCs w:val="28"/>
          <w:lang w:eastAsia="zh-CN"/>
        </w:rPr>
        <w:t>威海市</w:t>
      </w:r>
      <w:r>
        <w:rPr>
          <w:rFonts w:hint="eastAsia" w:ascii="仿宋_GB2312" w:hAnsi="方正小标宋简体" w:eastAsia="仿宋_GB2312" w:cs="仿宋_GB2312"/>
          <w:sz w:val="28"/>
          <w:szCs w:val="28"/>
        </w:rPr>
        <w:t>公共资源交易目录》</w:t>
      </w:r>
      <w:r>
        <w:rPr>
          <w:rFonts w:hint="eastAsia" w:ascii="仿宋_GB2312" w:hAnsi="方正小标宋简体" w:eastAsia="仿宋_GB2312" w:cs="仿宋_GB2312"/>
          <w:sz w:val="28"/>
          <w:szCs w:val="28"/>
          <w:lang w:eastAsia="zh-CN"/>
        </w:rPr>
        <w:t>、《威海市权益类公共资源交易服务流程》</w:t>
      </w:r>
      <w:r>
        <w:rPr>
          <w:rFonts w:hint="eastAsia" w:ascii="仿宋_GB2312" w:hAnsi="方正小标宋简体" w:eastAsia="仿宋_GB2312" w:cs="仿宋_GB2312"/>
          <w:sz w:val="28"/>
          <w:szCs w:val="28"/>
        </w:rPr>
        <w:t>。</w:t>
      </w:r>
    </w:p>
    <w:p>
      <w:pPr>
        <w:numPr>
          <w:ilvl w:val="0"/>
          <w:numId w:val="2"/>
        </w:numPr>
        <w:adjustRightInd w:val="0"/>
        <w:snapToGrid w:val="0"/>
        <w:spacing w:line="560" w:lineRule="exact"/>
        <w:rPr>
          <w:rFonts w:ascii="楷体" w:hAnsi="楷体" w:eastAsia="楷体" w:cs="Times New Roman"/>
          <w:sz w:val="28"/>
          <w:szCs w:val="28"/>
        </w:rPr>
      </w:pPr>
      <w:r>
        <w:rPr>
          <w:rFonts w:hint="eastAsia" w:ascii="楷体" w:hAnsi="楷体" w:eastAsia="楷体" w:cs="楷体"/>
          <w:sz w:val="28"/>
          <w:szCs w:val="28"/>
        </w:rPr>
        <w:t>依据内容</w:t>
      </w:r>
    </w:p>
    <w:p>
      <w:pPr>
        <w:adjustRightInd w:val="0"/>
        <w:snapToGrid w:val="0"/>
        <w:spacing w:line="560" w:lineRule="exact"/>
        <w:ind w:left="640"/>
        <w:rPr>
          <w:rFonts w:hint="eastAsia" w:ascii="仿宋_GB2312" w:hAnsi="Times New Roman" w:eastAsia="仿宋_GB2312" w:cs="仿宋_GB2312"/>
          <w:sz w:val="28"/>
          <w:szCs w:val="28"/>
        </w:rPr>
      </w:pPr>
      <w:r>
        <w:rPr>
          <w:rFonts w:hint="eastAsia" w:ascii="仿宋_GB2312" w:hAnsi="Times New Roman" w:eastAsia="仿宋_GB2312" w:cs="仿宋_GB2312"/>
          <w:sz w:val="28"/>
          <w:szCs w:val="28"/>
        </w:rPr>
        <w:t>工程建设项目招标投标、政府采购、土地使用权和矿业权出让</w:t>
      </w:r>
    </w:p>
    <w:p>
      <w:pPr>
        <w:adjustRightInd w:val="0"/>
        <w:snapToGrid w:val="0"/>
        <w:spacing w:line="560" w:lineRule="exact"/>
        <w:rPr>
          <w:rFonts w:ascii="仿宋_GB2312" w:hAnsi="方正小标宋简体" w:eastAsia="仿宋_GB2312" w:cs="Times New Roman"/>
          <w:sz w:val="28"/>
          <w:szCs w:val="28"/>
        </w:rPr>
      </w:pPr>
      <w:r>
        <w:rPr>
          <w:rFonts w:hint="eastAsia" w:ascii="仿宋_GB2312" w:hAnsi="Times New Roman" w:eastAsia="仿宋_GB2312" w:cs="仿宋_GB2312"/>
          <w:sz w:val="28"/>
          <w:szCs w:val="28"/>
        </w:rPr>
        <w:t>转让、国有产权交易、药械（医用耗材）采购、特许经营权等公共资源交易项目，以及其他涉及公共利益、公众安全的具有公有性、公益性的资源交易活动，必</w:t>
      </w:r>
      <w:bookmarkStart w:id="2" w:name="_GoBack"/>
      <w:bookmarkEnd w:id="2"/>
      <w:r>
        <w:rPr>
          <w:rFonts w:hint="eastAsia" w:ascii="仿宋_GB2312" w:hAnsi="Times New Roman" w:eastAsia="仿宋_GB2312" w:cs="仿宋_GB2312"/>
          <w:sz w:val="28"/>
          <w:szCs w:val="28"/>
        </w:rPr>
        <w:t>须在公共资源交易平台进行公开交易。</w:t>
      </w:r>
    </w:p>
    <w:p>
      <w:pPr>
        <w:numPr>
          <w:ilvl w:val="0"/>
          <w:numId w:val="1"/>
        </w:numPr>
        <w:adjustRightInd w:val="0"/>
        <w:snapToGrid w:val="0"/>
        <w:spacing w:line="560" w:lineRule="exact"/>
        <w:ind w:hanging="153"/>
        <w:rPr>
          <w:rFonts w:ascii="黑体" w:hAnsi="黑体" w:eastAsia="黑体" w:cs="Times New Roman"/>
          <w:sz w:val="28"/>
          <w:szCs w:val="28"/>
        </w:rPr>
      </w:pPr>
      <w:r>
        <w:rPr>
          <w:rFonts w:hint="eastAsia" w:ascii="黑体" w:hAnsi="黑体" w:eastAsia="黑体" w:cs="黑体"/>
          <w:sz w:val="28"/>
          <w:szCs w:val="28"/>
        </w:rPr>
        <w:t>申请条件</w:t>
      </w:r>
    </w:p>
    <w:p>
      <w:pPr>
        <w:adjustRightInd w:val="0"/>
        <w:snapToGrid w:val="0"/>
        <w:spacing w:line="560" w:lineRule="exact"/>
        <w:ind w:firstLine="560" w:firstLineChars="200"/>
        <w:rPr>
          <w:rFonts w:ascii="仿宋_GB2312" w:hAnsi="方正小标宋简体" w:eastAsia="仿宋_GB2312" w:cs="Times New Roman"/>
          <w:sz w:val="28"/>
          <w:szCs w:val="28"/>
        </w:rPr>
      </w:pPr>
      <w:r>
        <w:rPr>
          <w:rFonts w:hint="eastAsia" w:ascii="仿宋_GB2312" w:hAnsi="方正小标宋简体" w:eastAsia="仿宋_GB2312" w:cs="仿宋_GB2312"/>
          <w:sz w:val="28"/>
          <w:szCs w:val="28"/>
        </w:rPr>
        <w:t>区机关事业单位、区属国有企业及其控股、实际控制的各级子企业的生产设备、房产、运输工具、在建工程以及土地使用权等国有资产转让、出租，按规定通过威海市公共资源交易中心文登分中心公开交易。</w:t>
      </w:r>
    </w:p>
    <w:p>
      <w:pPr>
        <w:adjustRightInd w:val="0"/>
        <w:snapToGrid w:val="0"/>
        <w:spacing w:line="560" w:lineRule="exact"/>
        <w:ind w:firstLine="560" w:firstLineChars="200"/>
        <w:rPr>
          <w:rFonts w:ascii="黑体" w:hAnsi="黑体" w:eastAsia="黑体" w:cs="Times New Roman"/>
          <w:sz w:val="28"/>
          <w:szCs w:val="28"/>
        </w:rPr>
      </w:pPr>
      <w:r>
        <w:rPr>
          <w:rFonts w:hint="eastAsia" w:ascii="黑体" w:hAnsi="黑体" w:eastAsia="黑体" w:cs="黑体"/>
          <w:sz w:val="28"/>
          <w:szCs w:val="28"/>
          <w:lang w:val="en-US" w:eastAsia="zh-CN"/>
        </w:rPr>
        <w:t>四、</w:t>
      </w:r>
      <w:r>
        <w:rPr>
          <w:rFonts w:hint="eastAsia" w:ascii="黑体" w:hAnsi="黑体" w:eastAsia="黑体" w:cs="黑体"/>
          <w:sz w:val="28"/>
          <w:szCs w:val="28"/>
        </w:rPr>
        <w:t>办理材料</w:t>
      </w:r>
    </w:p>
    <w:p>
      <w:pPr>
        <w:adjustRightInd w:val="0"/>
        <w:snapToGrid w:val="0"/>
        <w:spacing w:line="560" w:lineRule="exact"/>
        <w:ind w:firstLine="560" w:firstLineChars="200"/>
        <w:rPr>
          <w:rFonts w:ascii="楷体" w:hAnsi="楷体" w:eastAsia="楷体" w:cs="Times New Roman"/>
          <w:sz w:val="28"/>
          <w:szCs w:val="28"/>
        </w:rPr>
      </w:pPr>
      <w:r>
        <w:rPr>
          <w:rFonts w:hint="eastAsia" w:ascii="楷体" w:hAnsi="楷体" w:eastAsia="楷体" w:cs="楷体"/>
          <w:sz w:val="28"/>
          <w:szCs w:val="28"/>
        </w:rPr>
        <w:t>受理登记材料：</w:t>
      </w:r>
    </w:p>
    <w:p>
      <w:pPr>
        <w:adjustRightInd w:val="0"/>
        <w:snapToGrid w:val="0"/>
        <w:spacing w:line="560" w:lineRule="exact"/>
        <w:ind w:firstLine="560" w:firstLineChars="200"/>
        <w:rPr>
          <w:rFonts w:ascii="仿宋_GB2312" w:hAnsi="方正小标宋简体" w:eastAsia="仿宋_GB2312" w:cs="Times New Roman"/>
          <w:sz w:val="28"/>
          <w:szCs w:val="28"/>
        </w:rPr>
      </w:pPr>
      <w:r>
        <w:rPr>
          <w:rFonts w:ascii="仿宋_GB2312" w:hAnsi="方正小标宋简体" w:eastAsia="仿宋_GB2312" w:cs="仿宋_GB2312"/>
          <w:sz w:val="28"/>
          <w:szCs w:val="28"/>
        </w:rPr>
        <w:t>1.</w:t>
      </w:r>
      <w:r>
        <w:rPr>
          <w:rFonts w:hint="eastAsia" w:ascii="仿宋_GB2312" w:hAnsi="方正小标宋简体" w:eastAsia="仿宋_GB2312" w:cs="仿宋_GB2312"/>
          <w:sz w:val="28"/>
          <w:szCs w:val="28"/>
        </w:rPr>
        <w:t>产权项目转让进场申请书；</w:t>
      </w:r>
    </w:p>
    <w:p>
      <w:pPr>
        <w:adjustRightInd w:val="0"/>
        <w:snapToGrid w:val="0"/>
        <w:spacing w:line="560" w:lineRule="exact"/>
        <w:ind w:firstLine="560" w:firstLineChars="200"/>
        <w:rPr>
          <w:rFonts w:ascii="仿宋_GB2312" w:hAnsi="方正小标宋简体" w:eastAsia="仿宋_GB2312" w:cs="Times New Roman"/>
          <w:sz w:val="28"/>
          <w:szCs w:val="28"/>
        </w:rPr>
      </w:pPr>
      <w:r>
        <w:rPr>
          <w:rFonts w:ascii="仿宋_GB2312" w:hAnsi="方正小标宋简体" w:eastAsia="仿宋_GB2312" w:cs="仿宋_GB2312"/>
          <w:sz w:val="28"/>
          <w:szCs w:val="28"/>
        </w:rPr>
        <w:t>2.</w:t>
      </w:r>
      <w:r>
        <w:rPr>
          <w:rFonts w:hint="eastAsia" w:ascii="仿宋_GB2312" w:hAnsi="方正小标宋简体" w:eastAsia="仿宋_GB2312" w:cs="仿宋_GB2312"/>
          <w:sz w:val="28"/>
          <w:szCs w:val="28"/>
        </w:rPr>
        <w:t>转让方委托代理合同；</w:t>
      </w:r>
    </w:p>
    <w:p>
      <w:pPr>
        <w:adjustRightInd w:val="0"/>
        <w:snapToGrid w:val="0"/>
        <w:spacing w:line="560" w:lineRule="exact"/>
        <w:ind w:firstLine="560" w:firstLineChars="200"/>
        <w:rPr>
          <w:rFonts w:ascii="仿宋_GB2312" w:hAnsi="方正小标宋简体" w:eastAsia="仿宋_GB2312" w:cs="Times New Roman"/>
          <w:sz w:val="28"/>
          <w:szCs w:val="28"/>
        </w:rPr>
      </w:pPr>
      <w:r>
        <w:rPr>
          <w:rFonts w:ascii="仿宋_GB2312" w:hAnsi="方正小标宋简体" w:eastAsia="仿宋_GB2312" w:cs="仿宋_GB2312"/>
          <w:sz w:val="28"/>
          <w:szCs w:val="28"/>
        </w:rPr>
        <w:t>3.</w:t>
      </w:r>
      <w:r>
        <w:rPr>
          <w:rFonts w:hint="eastAsia" w:ascii="仿宋_GB2312" w:hAnsi="方正小标宋简体" w:eastAsia="仿宋_GB2312" w:cs="仿宋_GB2312"/>
          <w:sz w:val="28"/>
          <w:szCs w:val="28"/>
        </w:rPr>
        <w:t>转让方资格证明：营业执照、法人证明、法人身份证、授权委托书及委托人身份证明；</w:t>
      </w:r>
    </w:p>
    <w:p>
      <w:pPr>
        <w:adjustRightInd w:val="0"/>
        <w:snapToGrid w:val="0"/>
        <w:spacing w:line="560" w:lineRule="exact"/>
        <w:ind w:firstLine="560" w:firstLineChars="200"/>
        <w:rPr>
          <w:rFonts w:ascii="仿宋_GB2312" w:hAnsi="方正小标宋简体" w:eastAsia="仿宋_GB2312" w:cs="Times New Roman"/>
          <w:sz w:val="28"/>
          <w:szCs w:val="28"/>
        </w:rPr>
      </w:pPr>
      <w:r>
        <w:rPr>
          <w:rFonts w:ascii="仿宋_GB2312" w:hAnsi="方正小标宋简体" w:eastAsia="仿宋_GB2312" w:cs="仿宋_GB2312"/>
          <w:sz w:val="28"/>
          <w:szCs w:val="28"/>
        </w:rPr>
        <w:t>4.</w:t>
      </w:r>
      <w:r>
        <w:rPr>
          <w:rFonts w:hint="eastAsia" w:ascii="仿宋_GB2312" w:hAnsi="方正小标宋简体" w:eastAsia="仿宋_GB2312" w:cs="仿宋_GB2312"/>
          <w:sz w:val="28"/>
          <w:szCs w:val="28"/>
        </w:rPr>
        <w:t>资产权属证明：《房屋所有权证书》复印件、《土地使用权证书》复印件等；</w:t>
      </w:r>
    </w:p>
    <w:p>
      <w:pPr>
        <w:adjustRightInd w:val="0"/>
        <w:snapToGrid w:val="0"/>
        <w:spacing w:line="560" w:lineRule="exact"/>
        <w:ind w:firstLine="560" w:firstLineChars="200"/>
        <w:rPr>
          <w:rFonts w:ascii="仿宋_GB2312" w:hAnsi="方正小标宋简体" w:eastAsia="仿宋_GB2312" w:cs="Times New Roman"/>
          <w:sz w:val="28"/>
          <w:szCs w:val="28"/>
        </w:rPr>
      </w:pPr>
      <w:r>
        <w:rPr>
          <w:rFonts w:ascii="仿宋_GB2312" w:hAnsi="方正小标宋简体" w:eastAsia="仿宋_GB2312" w:cs="仿宋_GB2312"/>
          <w:sz w:val="28"/>
          <w:szCs w:val="28"/>
        </w:rPr>
        <w:t>5.</w:t>
      </w:r>
      <w:r>
        <w:rPr>
          <w:rFonts w:hint="eastAsia" w:ascii="仿宋_GB2312" w:hAnsi="方正小标宋简体" w:eastAsia="仿宋_GB2312" w:cs="仿宋_GB2312"/>
          <w:sz w:val="28"/>
          <w:szCs w:val="28"/>
        </w:rPr>
        <w:t>资产转让行为内部决策情况和批准情况：转让方同意文件决议、国有资产管理部门或其授权机构批准文件（如没有可不提供）；</w:t>
      </w:r>
    </w:p>
    <w:p>
      <w:pPr>
        <w:adjustRightInd w:val="0"/>
        <w:snapToGrid w:val="0"/>
        <w:spacing w:line="560" w:lineRule="exact"/>
        <w:ind w:firstLine="560" w:firstLineChars="200"/>
        <w:rPr>
          <w:rFonts w:ascii="仿宋_GB2312" w:hAnsi="方正小标宋简体" w:eastAsia="仿宋_GB2312" w:cs="Times New Roman"/>
          <w:sz w:val="28"/>
          <w:szCs w:val="28"/>
        </w:rPr>
      </w:pPr>
      <w:r>
        <w:rPr>
          <w:rFonts w:ascii="仿宋_GB2312" w:hAnsi="方正小标宋简体" w:eastAsia="仿宋_GB2312" w:cs="仿宋_GB2312"/>
          <w:sz w:val="28"/>
          <w:szCs w:val="28"/>
        </w:rPr>
        <w:t>6.</w:t>
      </w:r>
      <w:r>
        <w:rPr>
          <w:rFonts w:hint="eastAsia" w:ascii="仿宋_GB2312" w:hAnsi="方正小标宋简体" w:eastAsia="仿宋_GB2312" w:cs="仿宋_GB2312"/>
          <w:sz w:val="28"/>
          <w:szCs w:val="28"/>
        </w:rPr>
        <w:t>转让标的资产评估报告：资产评估报告书、国有资产管理部门或其授权机构核准或备案文件（如没有可不提供）；</w:t>
      </w:r>
    </w:p>
    <w:p>
      <w:pPr>
        <w:adjustRightInd w:val="0"/>
        <w:snapToGrid w:val="0"/>
        <w:spacing w:line="560" w:lineRule="exact"/>
        <w:ind w:firstLine="560" w:firstLineChars="200"/>
        <w:rPr>
          <w:rFonts w:ascii="仿宋_GB2312" w:hAnsi="方正小标宋简体" w:eastAsia="仿宋_GB2312" w:cs="Times New Roman"/>
          <w:sz w:val="28"/>
          <w:szCs w:val="28"/>
        </w:rPr>
      </w:pPr>
      <w:r>
        <w:rPr>
          <w:rFonts w:ascii="仿宋_GB2312" w:hAnsi="方正小标宋简体" w:eastAsia="仿宋_GB2312" w:cs="仿宋_GB2312"/>
          <w:sz w:val="28"/>
          <w:szCs w:val="28"/>
        </w:rPr>
        <w:t>7</w:t>
      </w:r>
      <w:r>
        <w:rPr>
          <w:rFonts w:hint="eastAsia" w:ascii="仿宋_GB2312" w:hAnsi="方正小标宋简体" w:eastAsia="仿宋_GB2312" w:cs="仿宋_GB2312"/>
          <w:sz w:val="28"/>
          <w:szCs w:val="28"/>
        </w:rPr>
        <w:t>、产权交易进场承诺书。</w:t>
      </w:r>
    </w:p>
    <w:p>
      <w:pPr>
        <w:adjustRightInd w:val="0"/>
        <w:snapToGrid w:val="0"/>
        <w:spacing w:line="560" w:lineRule="exact"/>
        <w:ind w:firstLine="529" w:firstLineChars="189"/>
        <w:rPr>
          <w:rFonts w:ascii="黑体" w:hAnsi="黑体" w:eastAsia="黑体" w:cs="Times New Roman"/>
          <w:sz w:val="28"/>
          <w:szCs w:val="28"/>
        </w:rPr>
      </w:pPr>
      <w:r>
        <w:rPr>
          <w:rFonts w:hint="eastAsia" w:ascii="黑体" w:hAnsi="黑体" w:eastAsia="黑体" w:cs="黑体"/>
          <w:sz w:val="28"/>
          <w:szCs w:val="28"/>
        </w:rPr>
        <w:t>五、办理地点</w:t>
      </w:r>
    </w:p>
    <w:p>
      <w:pPr>
        <w:pStyle w:val="8"/>
        <w:widowControl w:val="0"/>
        <w:shd w:val="clear" w:color="auto" w:fill="FFFFFF"/>
        <w:spacing w:before="0" w:beforeAutospacing="0" w:after="0" w:afterAutospacing="0" w:line="480" w:lineRule="exact"/>
        <w:ind w:firstLine="560" w:firstLineChars="200"/>
        <w:jc w:val="both"/>
        <w:rPr>
          <w:rFonts w:ascii="仿宋_GB2312" w:hAnsi="方正小标宋简体" w:eastAsia="仿宋_GB2312" w:cs="Times New Roman"/>
          <w:sz w:val="28"/>
          <w:szCs w:val="28"/>
        </w:rPr>
      </w:pPr>
      <w:r>
        <w:rPr>
          <w:rFonts w:hint="eastAsia" w:ascii="仿宋_GB2312" w:hAnsi="方正小标宋简体" w:eastAsia="仿宋_GB2312" w:cs="仿宋_GB2312"/>
          <w:sz w:val="28"/>
          <w:szCs w:val="28"/>
        </w:rPr>
        <w:t>威海市文登区天福办文昌路</w:t>
      </w:r>
      <w:r>
        <w:rPr>
          <w:rFonts w:ascii="仿宋_GB2312" w:hAnsi="方正小标宋简体" w:eastAsia="仿宋_GB2312" w:cs="仿宋_GB2312"/>
          <w:sz w:val="28"/>
          <w:szCs w:val="28"/>
        </w:rPr>
        <w:t>106-1</w:t>
      </w:r>
      <w:r>
        <w:rPr>
          <w:rFonts w:hint="eastAsia" w:ascii="仿宋_GB2312" w:hAnsi="方正小标宋简体" w:eastAsia="仿宋_GB2312" w:cs="仿宋_GB2312"/>
          <w:sz w:val="28"/>
          <w:szCs w:val="28"/>
        </w:rPr>
        <w:t>号（宏利物流南800米与秀山东路路口-蓝海投资西楼）一楼项目入场窗口</w:t>
      </w:r>
    </w:p>
    <w:p>
      <w:pPr>
        <w:numPr>
          <w:ilvl w:val="0"/>
          <w:numId w:val="3"/>
        </w:numPr>
        <w:adjustRightInd w:val="0"/>
        <w:snapToGrid w:val="0"/>
        <w:spacing w:line="560" w:lineRule="exact"/>
        <w:ind w:left="709" w:hanging="153"/>
        <w:rPr>
          <w:rFonts w:ascii="黑体" w:hAnsi="黑体" w:eastAsia="黑体" w:cs="Times New Roman"/>
          <w:sz w:val="28"/>
          <w:szCs w:val="28"/>
        </w:rPr>
      </w:pPr>
      <w:r>
        <w:rPr>
          <w:rFonts w:hint="eastAsia" w:ascii="黑体" w:hAnsi="黑体" w:eastAsia="黑体" w:cs="黑体"/>
          <w:sz w:val="28"/>
          <w:szCs w:val="28"/>
        </w:rPr>
        <w:t>办理机构</w:t>
      </w:r>
    </w:p>
    <w:p>
      <w:pPr>
        <w:adjustRightInd w:val="0"/>
        <w:snapToGrid w:val="0"/>
        <w:spacing w:line="560" w:lineRule="exact"/>
        <w:ind w:left="720"/>
        <w:rPr>
          <w:rFonts w:hint="eastAsia" w:ascii="仿宋_GB2312" w:hAnsi="楷体" w:eastAsia="仿宋_GB2312" w:cs="仿宋_GB2312"/>
          <w:sz w:val="28"/>
          <w:szCs w:val="28"/>
        </w:rPr>
      </w:pPr>
      <w:r>
        <w:rPr>
          <w:rFonts w:hint="eastAsia" w:ascii="仿宋_GB2312" w:hAnsi="方正小标宋简体" w:eastAsia="仿宋_GB2312" w:cs="仿宋_GB2312"/>
          <w:sz w:val="28"/>
          <w:szCs w:val="28"/>
        </w:rPr>
        <w:t>威海市公共资源交易中心文登分中心</w:t>
      </w:r>
      <w:r>
        <w:rPr>
          <w:rFonts w:hint="eastAsia" w:ascii="仿宋_GB2312" w:hAnsi="楷体" w:eastAsia="仿宋_GB2312" w:cs="仿宋_GB2312"/>
          <w:sz w:val="28"/>
          <w:szCs w:val="28"/>
        </w:rPr>
        <w:t>（以下简称交易中</w:t>
      </w:r>
    </w:p>
    <w:p>
      <w:pPr>
        <w:adjustRightInd w:val="0"/>
        <w:snapToGrid w:val="0"/>
        <w:spacing w:line="560" w:lineRule="exact"/>
        <w:rPr>
          <w:rFonts w:ascii="仿宋_GB2312" w:hAnsi="方正小标宋简体" w:eastAsia="仿宋_GB2312" w:cs="Times New Roman"/>
          <w:sz w:val="28"/>
          <w:szCs w:val="28"/>
        </w:rPr>
      </w:pPr>
      <w:r>
        <w:rPr>
          <w:rFonts w:hint="eastAsia" w:ascii="仿宋_GB2312" w:hAnsi="楷体" w:eastAsia="仿宋_GB2312" w:cs="仿宋_GB2312"/>
          <w:sz w:val="28"/>
          <w:szCs w:val="28"/>
        </w:rPr>
        <w:t>心）</w:t>
      </w:r>
    </w:p>
    <w:p>
      <w:pPr>
        <w:numPr>
          <w:ilvl w:val="0"/>
          <w:numId w:val="3"/>
        </w:numPr>
        <w:adjustRightInd w:val="0"/>
        <w:snapToGrid w:val="0"/>
        <w:spacing w:line="560" w:lineRule="exact"/>
        <w:ind w:hanging="153"/>
        <w:rPr>
          <w:rFonts w:ascii="黑体" w:hAnsi="黑体" w:eastAsia="黑体" w:cs="Times New Roman"/>
          <w:sz w:val="28"/>
          <w:szCs w:val="28"/>
        </w:rPr>
      </w:pPr>
      <w:r>
        <w:rPr>
          <w:rFonts w:hint="eastAsia" w:ascii="黑体" w:hAnsi="黑体" w:eastAsia="黑体" w:cs="黑体"/>
          <w:sz w:val="28"/>
          <w:szCs w:val="28"/>
        </w:rPr>
        <w:t>办理流程</w:t>
      </w:r>
    </w:p>
    <w:p>
      <w:pPr>
        <w:adjustRightInd w:val="0"/>
        <w:snapToGrid w:val="0"/>
        <w:spacing w:line="560" w:lineRule="exact"/>
        <w:ind w:firstLine="560" w:firstLineChars="200"/>
        <w:jc w:val="left"/>
        <w:rPr>
          <w:rFonts w:ascii="仿宋_GB2312" w:eastAsia="仿宋_GB2312" w:cs="Times New Roman"/>
          <w:sz w:val="28"/>
          <w:szCs w:val="28"/>
        </w:rPr>
      </w:pPr>
      <w:r>
        <w:rPr>
          <w:rFonts w:hint="eastAsia" w:ascii="楷体" w:hAnsi="楷体" w:eastAsia="楷体" w:cs="楷体"/>
          <w:sz w:val="28"/>
          <w:szCs w:val="28"/>
        </w:rPr>
        <w:t>（一</w:t>
      </w:r>
      <w:r>
        <w:rPr>
          <w:rFonts w:ascii="楷体" w:hAnsi="楷体" w:eastAsia="楷体" w:cs="楷体"/>
          <w:sz w:val="28"/>
          <w:szCs w:val="28"/>
        </w:rPr>
        <w:t>)</w:t>
      </w:r>
      <w:r>
        <w:rPr>
          <w:rFonts w:hint="eastAsia" w:ascii="楷体" w:hAnsi="楷体" w:eastAsia="楷体" w:cs="楷体"/>
          <w:sz w:val="28"/>
          <w:szCs w:val="28"/>
        </w:rPr>
        <w:t>系统注册</w:t>
      </w:r>
      <w:r>
        <w:rPr>
          <w:rFonts w:ascii="仿宋_GB2312" w:eastAsia="仿宋_GB2312" w:cs="Times New Roman"/>
          <w:sz w:val="28"/>
          <w:szCs w:val="28"/>
        </w:rPr>
        <w:br w:type="textWrapping"/>
      </w:r>
      <w:r>
        <w:rPr>
          <w:rFonts w:ascii="仿宋_GB2312" w:hAnsi="楷体" w:eastAsia="仿宋_GB2312" w:cs="仿宋_GB2312"/>
          <w:sz w:val="28"/>
          <w:szCs w:val="28"/>
        </w:rPr>
        <w:t xml:space="preserve"> </w:t>
      </w:r>
      <w:r>
        <w:rPr>
          <w:rFonts w:hint="eastAsia" w:ascii="仿宋_GB2312" w:hAnsi="楷体" w:eastAsia="仿宋_GB2312" w:cs="仿宋_GB2312"/>
          <w:sz w:val="28"/>
          <w:szCs w:val="28"/>
          <w:lang w:val="en-US" w:eastAsia="zh-CN"/>
        </w:rPr>
        <w:t xml:space="preserve">    </w:t>
      </w:r>
      <w:r>
        <w:rPr>
          <w:rFonts w:hint="eastAsia" w:ascii="仿宋_GB2312" w:hAnsi="楷体" w:eastAsia="仿宋_GB2312" w:cs="仿宋_GB2312"/>
          <w:sz w:val="28"/>
          <w:szCs w:val="28"/>
        </w:rPr>
        <w:t>办结时间：提交资质证明当日办结</w:t>
      </w:r>
    </w:p>
    <w:p>
      <w:pPr>
        <w:adjustRightInd w:val="0"/>
        <w:snapToGrid w:val="0"/>
        <w:spacing w:line="560" w:lineRule="exact"/>
        <w:ind w:firstLine="560" w:firstLineChars="200"/>
        <w:jc w:val="left"/>
        <w:rPr>
          <w:rFonts w:ascii="仿宋_GB2312" w:hAnsi="楷体" w:eastAsia="仿宋_GB2312" w:cs="Times New Roman"/>
          <w:sz w:val="28"/>
          <w:szCs w:val="28"/>
        </w:rPr>
      </w:pPr>
      <w:r>
        <w:rPr>
          <w:rFonts w:ascii="仿宋_GB2312" w:hAnsi="楷体" w:eastAsia="仿宋_GB2312" w:cs="仿宋_GB2312"/>
          <w:sz w:val="28"/>
          <w:szCs w:val="28"/>
        </w:rPr>
        <w:t xml:space="preserve"> </w:t>
      </w:r>
      <w:r>
        <w:rPr>
          <w:rFonts w:hint="eastAsia" w:ascii="仿宋_GB2312" w:hAnsi="楷体" w:eastAsia="仿宋_GB2312" w:cs="仿宋_GB2312"/>
          <w:sz w:val="28"/>
          <w:szCs w:val="28"/>
        </w:rPr>
        <w:t>办理方式：交易</w:t>
      </w:r>
      <w:r>
        <w:rPr>
          <w:rFonts w:hint="eastAsia" w:ascii="仿宋_GB2312" w:eastAsia="仿宋_GB2312" w:cs="仿宋_GB2312"/>
          <w:sz w:val="28"/>
          <w:szCs w:val="28"/>
        </w:rPr>
        <w:t>中心审核代理机构在威海市产权电子交易系统（以下简称“交易系统”）注册并提交的相关企业和执业人员资质证明。</w:t>
      </w:r>
    </w:p>
    <w:p>
      <w:pPr>
        <w:adjustRightInd w:val="0"/>
        <w:snapToGrid w:val="0"/>
        <w:spacing w:line="560" w:lineRule="exact"/>
        <w:ind w:firstLine="700" w:firstLineChars="250"/>
        <w:rPr>
          <w:rFonts w:ascii="仿宋_GB2312" w:hAnsi="楷体" w:eastAsia="仿宋_GB2312" w:cs="Times New Roman"/>
          <w:sz w:val="28"/>
          <w:szCs w:val="28"/>
        </w:rPr>
      </w:pPr>
      <w:r>
        <w:rPr>
          <w:rFonts w:hint="eastAsia" w:ascii="仿宋_GB2312" w:hAnsi="楷体" w:eastAsia="仿宋_GB2312" w:cs="仿宋_GB2312"/>
          <w:sz w:val="28"/>
          <w:szCs w:val="28"/>
        </w:rPr>
        <w:t>承办科室：土地和产权交易科</w:t>
      </w:r>
      <w:r>
        <w:rPr>
          <w:rFonts w:ascii="仿宋_GB2312" w:hAnsi="楷体" w:eastAsia="仿宋_GB2312" w:cs="仿宋_GB2312"/>
          <w:sz w:val="28"/>
          <w:szCs w:val="28"/>
        </w:rPr>
        <w:t xml:space="preserve">   </w:t>
      </w:r>
      <w:r>
        <w:rPr>
          <w:rFonts w:hint="eastAsia" w:ascii="仿宋_GB2312" w:hAnsi="楷体" w:eastAsia="仿宋_GB2312" w:cs="仿宋_GB2312"/>
          <w:sz w:val="28"/>
          <w:szCs w:val="28"/>
        </w:rPr>
        <w:t>联系电话：</w:t>
      </w:r>
      <w:r>
        <w:rPr>
          <w:rFonts w:ascii="仿宋_GB2312" w:hAnsi="楷体" w:eastAsia="仿宋_GB2312" w:cs="仿宋_GB2312"/>
          <w:sz w:val="28"/>
          <w:szCs w:val="28"/>
        </w:rPr>
        <w:t>0631-8984940</w:t>
      </w:r>
    </w:p>
    <w:p>
      <w:pPr>
        <w:adjustRightInd w:val="0"/>
        <w:snapToGrid w:val="0"/>
        <w:spacing w:line="560" w:lineRule="exact"/>
        <w:ind w:firstLine="420" w:firstLineChars="150"/>
        <w:jc w:val="left"/>
        <w:rPr>
          <w:rFonts w:ascii="楷体" w:hAnsi="楷体" w:eastAsia="楷体" w:cs="Times New Roman"/>
          <w:sz w:val="28"/>
          <w:szCs w:val="28"/>
        </w:rPr>
      </w:pPr>
      <w:r>
        <w:rPr>
          <w:rFonts w:hint="eastAsia" w:ascii="楷体" w:hAnsi="楷体" w:eastAsia="楷体" w:cs="楷体"/>
          <w:sz w:val="28"/>
          <w:szCs w:val="28"/>
        </w:rPr>
        <w:t>（二</w:t>
      </w:r>
      <w:r>
        <w:rPr>
          <w:rFonts w:ascii="楷体" w:hAnsi="楷体" w:eastAsia="楷体" w:cs="楷体"/>
          <w:sz w:val="28"/>
          <w:szCs w:val="28"/>
        </w:rPr>
        <w:t>)</w:t>
      </w:r>
      <w:r>
        <w:rPr>
          <w:rFonts w:hint="eastAsia" w:ascii="楷体" w:hAnsi="楷体" w:eastAsia="楷体" w:cs="楷体"/>
          <w:sz w:val="28"/>
          <w:szCs w:val="28"/>
        </w:rPr>
        <w:t>项目登记</w:t>
      </w:r>
    </w:p>
    <w:p>
      <w:pPr>
        <w:adjustRightInd w:val="0"/>
        <w:snapToGrid w:val="0"/>
        <w:spacing w:line="560" w:lineRule="exact"/>
        <w:ind w:firstLine="560" w:firstLineChars="200"/>
        <w:rPr>
          <w:rFonts w:ascii="仿宋_GB2312" w:eastAsia="仿宋_GB2312" w:cs="Times New Roman"/>
          <w:sz w:val="28"/>
          <w:szCs w:val="28"/>
        </w:rPr>
      </w:pPr>
      <w:r>
        <w:rPr>
          <w:rFonts w:hint="eastAsia" w:ascii="仿宋_GB2312" w:hAnsi="楷体" w:eastAsia="仿宋_GB2312" w:cs="仿宋_GB2312"/>
          <w:sz w:val="28"/>
          <w:szCs w:val="28"/>
        </w:rPr>
        <w:t>办结时间：中介机构提交项目信息当日办结</w:t>
      </w:r>
      <w:r>
        <w:rPr>
          <w:rFonts w:ascii="仿宋_GB2312" w:eastAsia="仿宋_GB2312" w:cs="Times New Roman"/>
          <w:sz w:val="28"/>
          <w:szCs w:val="28"/>
        </w:rPr>
        <w:br w:type="textWrapping"/>
      </w:r>
      <w:r>
        <w:rPr>
          <w:rFonts w:ascii="仿宋_GB2312" w:eastAsia="仿宋_GB2312" w:cs="仿宋_GB2312"/>
          <w:sz w:val="28"/>
          <w:szCs w:val="28"/>
        </w:rPr>
        <w:t xml:space="preserve">    </w:t>
      </w:r>
      <w:r>
        <w:rPr>
          <w:rFonts w:hint="eastAsia" w:ascii="仿宋_GB2312" w:eastAsia="仿宋_GB2312" w:cs="仿宋_GB2312"/>
          <w:sz w:val="28"/>
          <w:szCs w:val="28"/>
        </w:rPr>
        <w:t>办理方式：威海市产权电子交易系统内办理代理机构提交的项目信息并进行登记。</w:t>
      </w:r>
    </w:p>
    <w:p>
      <w:pPr>
        <w:adjustRightInd w:val="0"/>
        <w:snapToGrid w:val="0"/>
        <w:spacing w:line="560" w:lineRule="exact"/>
        <w:ind w:firstLine="560" w:firstLineChars="200"/>
        <w:rPr>
          <w:rFonts w:ascii="仿宋_GB2312" w:eastAsia="仿宋_GB2312" w:cs="Times New Roman"/>
          <w:sz w:val="28"/>
          <w:szCs w:val="28"/>
        </w:rPr>
      </w:pPr>
      <w:r>
        <w:rPr>
          <w:rFonts w:hint="eastAsia" w:ascii="仿宋_GB2312" w:eastAsia="仿宋_GB2312" w:cs="仿宋_GB2312"/>
          <w:sz w:val="28"/>
          <w:szCs w:val="28"/>
        </w:rPr>
        <w:t>承办科室：</w:t>
      </w:r>
      <w:r>
        <w:rPr>
          <w:rFonts w:hint="eastAsia" w:ascii="仿宋_GB2312" w:hAnsi="楷体" w:eastAsia="仿宋_GB2312" w:cs="仿宋_GB2312"/>
          <w:sz w:val="28"/>
          <w:szCs w:val="28"/>
        </w:rPr>
        <w:t>土地和产权交易科</w:t>
      </w:r>
      <w:r>
        <w:rPr>
          <w:rFonts w:ascii="仿宋_GB2312" w:hAnsi="楷体" w:eastAsia="仿宋_GB2312" w:cs="仿宋_GB2312"/>
          <w:sz w:val="28"/>
          <w:szCs w:val="28"/>
        </w:rPr>
        <w:t xml:space="preserve"> </w:t>
      </w:r>
      <w:r>
        <w:rPr>
          <w:rFonts w:hint="eastAsia" w:ascii="仿宋_GB2312" w:hAnsi="楷体" w:eastAsia="仿宋_GB2312" w:cs="仿宋_GB2312"/>
          <w:sz w:val="28"/>
          <w:szCs w:val="28"/>
        </w:rPr>
        <w:t>联系电话：</w:t>
      </w:r>
      <w:r>
        <w:rPr>
          <w:rFonts w:ascii="仿宋_GB2312" w:hAnsi="楷体" w:eastAsia="仿宋_GB2312" w:cs="仿宋_GB2312"/>
          <w:sz w:val="28"/>
          <w:szCs w:val="28"/>
        </w:rPr>
        <w:t>0631-8984940</w:t>
      </w:r>
    </w:p>
    <w:p>
      <w:pPr>
        <w:adjustRightInd w:val="0"/>
        <w:snapToGrid w:val="0"/>
        <w:spacing w:line="560" w:lineRule="exact"/>
        <w:ind w:left="738" w:leftChars="218" w:hanging="280" w:hangingChars="100"/>
        <w:rPr>
          <w:rFonts w:hint="eastAsia" w:ascii="楷体" w:hAnsi="楷体" w:eastAsia="楷体" w:cs="楷体"/>
          <w:sz w:val="28"/>
          <w:szCs w:val="28"/>
        </w:rPr>
      </w:pPr>
      <w:r>
        <w:rPr>
          <w:rFonts w:hint="eastAsia" w:ascii="楷体" w:hAnsi="楷体" w:eastAsia="楷体" w:cs="楷体"/>
          <w:sz w:val="28"/>
          <w:szCs w:val="28"/>
        </w:rPr>
        <w:t>（三</w:t>
      </w:r>
      <w:r>
        <w:rPr>
          <w:rFonts w:ascii="楷体" w:hAnsi="楷体" w:eastAsia="楷体" w:cs="楷体"/>
          <w:sz w:val="28"/>
          <w:szCs w:val="28"/>
        </w:rPr>
        <w:t>)</w:t>
      </w:r>
      <w:r>
        <w:rPr>
          <w:rFonts w:hint="eastAsia" w:ascii="楷体" w:hAnsi="楷体" w:eastAsia="楷体" w:cs="楷体"/>
          <w:sz w:val="28"/>
          <w:szCs w:val="28"/>
        </w:rPr>
        <w:t>公告发布</w:t>
      </w:r>
    </w:p>
    <w:p>
      <w:pPr>
        <w:adjustRightInd w:val="0"/>
        <w:snapToGrid w:val="0"/>
        <w:spacing w:line="560" w:lineRule="exact"/>
        <w:ind w:firstLine="560" w:firstLineChars="200"/>
        <w:rPr>
          <w:rFonts w:ascii="仿宋_GB2312" w:eastAsia="仿宋_GB2312" w:cs="Times New Roman"/>
          <w:sz w:val="28"/>
          <w:szCs w:val="28"/>
        </w:rPr>
      </w:pPr>
      <w:r>
        <w:rPr>
          <w:rFonts w:hint="eastAsia" w:ascii="仿宋_GB2312" w:hAnsi="楷体" w:eastAsia="仿宋_GB2312" w:cs="仿宋_GB2312"/>
          <w:sz w:val="28"/>
          <w:szCs w:val="28"/>
        </w:rPr>
        <w:t>办结时间：当日办结</w:t>
      </w:r>
    </w:p>
    <w:p>
      <w:pPr>
        <w:adjustRightInd w:val="0"/>
        <w:snapToGrid w:val="0"/>
        <w:spacing w:line="560" w:lineRule="exact"/>
        <w:ind w:firstLine="560" w:firstLineChars="200"/>
        <w:rPr>
          <w:rFonts w:hint="eastAsia" w:ascii="仿宋_GB2312" w:eastAsia="仿宋_GB2312" w:cs="仿宋_GB2312"/>
          <w:sz w:val="28"/>
          <w:szCs w:val="28"/>
        </w:rPr>
      </w:pPr>
      <w:r>
        <w:rPr>
          <w:rFonts w:hint="eastAsia" w:ascii="仿宋_GB2312" w:eastAsia="仿宋_GB2312" w:cs="仿宋_GB2312"/>
          <w:sz w:val="28"/>
          <w:szCs w:val="28"/>
        </w:rPr>
        <w:t>交易中心负责在威海市公共资源交易网公开发布转让公告。</w:t>
      </w:r>
    </w:p>
    <w:p>
      <w:pPr>
        <w:adjustRightInd w:val="0"/>
        <w:snapToGrid w:val="0"/>
        <w:spacing w:line="560" w:lineRule="exact"/>
        <w:ind w:firstLine="560" w:firstLineChars="200"/>
        <w:rPr>
          <w:rFonts w:ascii="仿宋_GB2312" w:eastAsia="仿宋_GB2312" w:cs="Times New Roman"/>
          <w:sz w:val="28"/>
          <w:szCs w:val="28"/>
        </w:rPr>
      </w:pPr>
      <w:r>
        <w:rPr>
          <w:rFonts w:hint="eastAsia" w:ascii="仿宋_GB2312" w:eastAsia="仿宋_GB2312" w:cs="仿宋_GB2312"/>
          <w:sz w:val="28"/>
          <w:szCs w:val="28"/>
        </w:rPr>
        <w:t>办理方式：威海市产权电子交易系统内网上办理</w:t>
      </w:r>
    </w:p>
    <w:p>
      <w:pPr>
        <w:adjustRightInd w:val="0"/>
        <w:snapToGrid w:val="0"/>
        <w:spacing w:line="560" w:lineRule="exact"/>
        <w:ind w:firstLine="560" w:firstLineChars="200"/>
        <w:rPr>
          <w:rFonts w:ascii="仿宋_GB2312" w:eastAsia="仿宋_GB2312" w:cs="Times New Roman"/>
          <w:sz w:val="28"/>
          <w:szCs w:val="28"/>
        </w:rPr>
      </w:pPr>
      <w:r>
        <w:rPr>
          <w:rFonts w:hint="eastAsia" w:ascii="仿宋_GB2312" w:eastAsia="仿宋_GB2312" w:cs="仿宋_GB2312"/>
          <w:sz w:val="28"/>
          <w:szCs w:val="28"/>
        </w:rPr>
        <w:t>承办科室：</w:t>
      </w:r>
      <w:r>
        <w:rPr>
          <w:rFonts w:hint="eastAsia" w:ascii="仿宋_GB2312" w:hAnsi="楷体" w:eastAsia="仿宋_GB2312" w:cs="仿宋_GB2312"/>
          <w:sz w:val="28"/>
          <w:szCs w:val="28"/>
        </w:rPr>
        <w:t>土地和产权交易科</w:t>
      </w:r>
      <w:r>
        <w:rPr>
          <w:rFonts w:ascii="仿宋_GB2312" w:hAnsi="楷体" w:eastAsia="仿宋_GB2312" w:cs="仿宋_GB2312"/>
          <w:sz w:val="28"/>
          <w:szCs w:val="28"/>
        </w:rPr>
        <w:t xml:space="preserve">   </w:t>
      </w:r>
      <w:r>
        <w:rPr>
          <w:rFonts w:hint="eastAsia" w:ascii="仿宋_GB2312" w:hAnsi="楷体" w:eastAsia="仿宋_GB2312" w:cs="仿宋_GB2312"/>
          <w:sz w:val="28"/>
          <w:szCs w:val="28"/>
        </w:rPr>
        <w:t>联系电话：</w:t>
      </w:r>
      <w:r>
        <w:rPr>
          <w:rFonts w:ascii="仿宋_GB2312" w:hAnsi="楷体" w:eastAsia="仿宋_GB2312" w:cs="仿宋_GB2312"/>
          <w:sz w:val="28"/>
          <w:szCs w:val="28"/>
        </w:rPr>
        <w:t>0631-8984940</w:t>
      </w:r>
    </w:p>
    <w:p>
      <w:pPr>
        <w:adjustRightInd w:val="0"/>
        <w:snapToGrid w:val="0"/>
        <w:spacing w:line="560" w:lineRule="exact"/>
        <w:ind w:firstLine="280" w:firstLineChars="100"/>
        <w:rPr>
          <w:rFonts w:ascii="楷体" w:hAnsi="楷体" w:eastAsia="楷体" w:cs="Times New Roman"/>
          <w:sz w:val="28"/>
          <w:szCs w:val="28"/>
        </w:rPr>
      </w:pPr>
      <w:r>
        <w:rPr>
          <w:rFonts w:hint="eastAsia" w:ascii="楷体" w:hAnsi="楷体" w:eastAsia="楷体" w:cs="楷体"/>
          <w:sz w:val="28"/>
          <w:szCs w:val="28"/>
        </w:rPr>
        <w:t>（四）网上竞拍</w:t>
      </w:r>
    </w:p>
    <w:p>
      <w:pPr>
        <w:adjustRightInd w:val="0"/>
        <w:snapToGrid w:val="0"/>
        <w:spacing w:line="560" w:lineRule="exact"/>
        <w:ind w:firstLine="560" w:firstLineChars="200"/>
        <w:rPr>
          <w:rFonts w:ascii="仿宋_GB2312" w:hAnsi="楷体" w:eastAsia="仿宋_GB2312" w:cs="Times New Roman"/>
          <w:sz w:val="28"/>
          <w:szCs w:val="28"/>
        </w:rPr>
      </w:pPr>
      <w:r>
        <w:rPr>
          <w:rFonts w:hint="eastAsia" w:ascii="仿宋_GB2312" w:hAnsi="楷体" w:eastAsia="仿宋_GB2312" w:cs="仿宋_GB2312"/>
          <w:sz w:val="28"/>
          <w:szCs w:val="28"/>
        </w:rPr>
        <w:t>办结时间：当日办结</w:t>
      </w:r>
    </w:p>
    <w:p>
      <w:pPr>
        <w:adjustRightInd w:val="0"/>
        <w:snapToGrid w:val="0"/>
        <w:spacing w:line="560" w:lineRule="exact"/>
        <w:ind w:firstLine="560" w:firstLineChars="200"/>
        <w:rPr>
          <w:rFonts w:ascii="仿宋_GB2312" w:eastAsia="仿宋_GB2312" w:cs="Times New Roman"/>
          <w:sz w:val="28"/>
          <w:szCs w:val="28"/>
        </w:rPr>
      </w:pPr>
      <w:r>
        <w:rPr>
          <w:rFonts w:hint="eastAsia" w:ascii="仿宋_GB2312" w:eastAsia="仿宋_GB2312" w:cs="仿宋_GB2312"/>
          <w:sz w:val="28"/>
          <w:szCs w:val="28"/>
        </w:rPr>
        <w:t>办理方式：交易中心提供交易系统相关服务并对交易过程动态留痕，如出现扰乱秩序、妨碍转让公正等行为，交易中心将按相关规定处理，并向区国资和有关部门报告。</w:t>
      </w:r>
    </w:p>
    <w:p>
      <w:pPr>
        <w:adjustRightInd w:val="0"/>
        <w:snapToGrid w:val="0"/>
        <w:spacing w:line="560" w:lineRule="exact"/>
        <w:ind w:firstLine="560" w:firstLineChars="200"/>
        <w:rPr>
          <w:rFonts w:ascii="仿宋_GB2312" w:hAnsi="楷体" w:eastAsia="仿宋_GB2312" w:cs="Times New Roman"/>
          <w:sz w:val="28"/>
          <w:szCs w:val="28"/>
        </w:rPr>
      </w:pPr>
      <w:r>
        <w:rPr>
          <w:rFonts w:hint="eastAsia" w:ascii="仿宋_GB2312" w:eastAsia="仿宋_GB2312" w:cs="仿宋_GB2312"/>
          <w:sz w:val="28"/>
          <w:szCs w:val="28"/>
        </w:rPr>
        <w:t>承办科室：</w:t>
      </w:r>
      <w:r>
        <w:rPr>
          <w:rFonts w:hint="eastAsia" w:ascii="仿宋_GB2312" w:hAnsi="楷体" w:eastAsia="仿宋_GB2312" w:cs="仿宋_GB2312"/>
          <w:sz w:val="28"/>
          <w:szCs w:val="28"/>
        </w:rPr>
        <w:t>土地和产权交易科</w:t>
      </w:r>
      <w:r>
        <w:rPr>
          <w:rFonts w:ascii="仿宋_GB2312" w:hAnsi="楷体" w:eastAsia="仿宋_GB2312" w:cs="仿宋_GB2312"/>
          <w:sz w:val="28"/>
          <w:szCs w:val="28"/>
        </w:rPr>
        <w:t xml:space="preserve">  </w:t>
      </w:r>
      <w:r>
        <w:rPr>
          <w:rFonts w:hint="eastAsia" w:ascii="仿宋_GB2312" w:hAnsi="楷体" w:eastAsia="仿宋_GB2312" w:cs="仿宋_GB2312"/>
          <w:sz w:val="28"/>
          <w:szCs w:val="28"/>
        </w:rPr>
        <w:t>联系电话：</w:t>
      </w:r>
      <w:r>
        <w:rPr>
          <w:rFonts w:ascii="仿宋_GB2312" w:hAnsi="楷体" w:eastAsia="仿宋_GB2312" w:cs="仿宋_GB2312"/>
          <w:sz w:val="28"/>
          <w:szCs w:val="28"/>
        </w:rPr>
        <w:t>0631-8984940</w:t>
      </w:r>
    </w:p>
    <w:p>
      <w:pPr>
        <w:adjustRightInd w:val="0"/>
        <w:snapToGrid w:val="0"/>
        <w:spacing w:line="560" w:lineRule="exact"/>
        <w:ind w:firstLine="280" w:firstLineChars="100"/>
        <w:rPr>
          <w:rFonts w:ascii="仿宋_GB2312" w:eastAsia="仿宋_GB2312" w:cs="Times New Roman"/>
          <w:sz w:val="28"/>
          <w:szCs w:val="28"/>
        </w:rPr>
      </w:pPr>
      <w:r>
        <w:rPr>
          <w:rFonts w:hint="eastAsia" w:ascii="楷体" w:hAnsi="楷体" w:eastAsia="楷体" w:cs="楷体"/>
          <w:sz w:val="28"/>
          <w:szCs w:val="28"/>
        </w:rPr>
        <w:t>（五）发布结果公示和签订《产权电子交易系统竞价结果通</w:t>
      </w:r>
      <w:r>
        <w:rPr>
          <w:rFonts w:hint="eastAsia" w:ascii="仿宋_GB2312" w:eastAsia="仿宋_GB2312" w:cs="仿宋_GB2312"/>
          <w:sz w:val="28"/>
          <w:szCs w:val="28"/>
        </w:rPr>
        <w:t>知书》</w:t>
      </w:r>
    </w:p>
    <w:p>
      <w:pPr>
        <w:adjustRightInd w:val="0"/>
        <w:snapToGrid w:val="0"/>
        <w:spacing w:line="560" w:lineRule="exact"/>
        <w:ind w:firstLine="560" w:firstLineChars="200"/>
        <w:rPr>
          <w:rFonts w:ascii="仿宋_GB2312" w:eastAsia="仿宋_GB2312" w:cs="Times New Roman"/>
          <w:sz w:val="28"/>
          <w:szCs w:val="28"/>
        </w:rPr>
      </w:pPr>
      <w:r>
        <w:rPr>
          <w:rFonts w:hint="eastAsia" w:ascii="仿宋_GB2312" w:eastAsia="仿宋_GB2312" w:cs="仿宋_GB2312"/>
          <w:sz w:val="28"/>
          <w:szCs w:val="28"/>
        </w:rPr>
        <w:t>办结时间：成交公示当日办结，《产权电子交易系统竞价结果通知书》于公示期满后签订办结。</w:t>
      </w:r>
    </w:p>
    <w:p>
      <w:pPr>
        <w:adjustRightInd w:val="0"/>
        <w:snapToGrid w:val="0"/>
        <w:spacing w:line="560" w:lineRule="exact"/>
        <w:ind w:firstLine="560" w:firstLineChars="200"/>
        <w:rPr>
          <w:rFonts w:ascii="仿宋_GB2312" w:eastAsia="仿宋_GB2312" w:cs="Times New Roman"/>
          <w:sz w:val="28"/>
          <w:szCs w:val="28"/>
        </w:rPr>
      </w:pPr>
      <w:r>
        <w:rPr>
          <w:rFonts w:hint="eastAsia" w:ascii="仿宋_GB2312" w:eastAsia="仿宋_GB2312" w:cs="仿宋_GB2312"/>
          <w:sz w:val="28"/>
          <w:szCs w:val="28"/>
        </w:rPr>
        <w:t>办理方式：交易中心在威海市文登区公共资源交易网公开发布成交公示，公示期不少于五个法定工作日。公示期满无异议的，中介机构和买受人签订《产权电子交易系统竞价结果通知书》，交易中心加盖见证专章。</w:t>
      </w:r>
    </w:p>
    <w:p>
      <w:pPr>
        <w:adjustRightInd w:val="0"/>
        <w:snapToGrid w:val="0"/>
        <w:spacing w:line="560" w:lineRule="exact"/>
        <w:ind w:firstLine="560" w:firstLineChars="200"/>
        <w:rPr>
          <w:rFonts w:ascii="仿宋_GB2312" w:hAnsi="楷体" w:eastAsia="仿宋_GB2312" w:cs="Times New Roman"/>
          <w:sz w:val="28"/>
          <w:szCs w:val="28"/>
        </w:rPr>
      </w:pPr>
      <w:r>
        <w:rPr>
          <w:rFonts w:hint="eastAsia" w:ascii="仿宋_GB2312" w:eastAsia="仿宋_GB2312" w:cs="仿宋_GB2312"/>
          <w:sz w:val="28"/>
          <w:szCs w:val="28"/>
        </w:rPr>
        <w:t>业务科室：</w:t>
      </w:r>
      <w:r>
        <w:rPr>
          <w:rFonts w:hint="eastAsia" w:ascii="仿宋_GB2312" w:hAnsi="楷体" w:eastAsia="仿宋_GB2312" w:cs="仿宋_GB2312"/>
          <w:sz w:val="28"/>
          <w:szCs w:val="28"/>
        </w:rPr>
        <w:t>土地和产权交易科</w:t>
      </w:r>
      <w:r>
        <w:rPr>
          <w:rFonts w:ascii="仿宋_GB2312" w:hAnsi="楷体" w:eastAsia="仿宋_GB2312" w:cs="仿宋_GB2312"/>
          <w:sz w:val="28"/>
          <w:szCs w:val="28"/>
        </w:rPr>
        <w:t xml:space="preserve">  </w:t>
      </w:r>
      <w:r>
        <w:rPr>
          <w:rFonts w:hint="eastAsia" w:ascii="仿宋_GB2312" w:hAnsi="楷体" w:eastAsia="仿宋_GB2312" w:cs="仿宋_GB2312"/>
          <w:sz w:val="28"/>
          <w:szCs w:val="28"/>
        </w:rPr>
        <w:t>联系电话：</w:t>
      </w:r>
      <w:r>
        <w:rPr>
          <w:rFonts w:ascii="仿宋_GB2312" w:hAnsi="楷体" w:eastAsia="仿宋_GB2312" w:cs="仿宋_GB2312"/>
          <w:sz w:val="28"/>
          <w:szCs w:val="28"/>
        </w:rPr>
        <w:t>0631-8984940</w:t>
      </w:r>
    </w:p>
    <w:p>
      <w:pPr>
        <w:adjustRightInd w:val="0"/>
        <w:snapToGrid w:val="0"/>
        <w:spacing w:line="560" w:lineRule="exact"/>
        <w:ind w:left="319" w:leftChars="152" w:firstLine="280" w:firstLineChars="100"/>
        <w:rPr>
          <w:rFonts w:ascii="仿宋_GB2312" w:hAnsi="楷体" w:eastAsia="仿宋_GB2312" w:cs="Times New Roman"/>
          <w:sz w:val="28"/>
          <w:szCs w:val="28"/>
        </w:rPr>
      </w:pPr>
      <w:r>
        <w:rPr>
          <w:rFonts w:hint="eastAsia" w:ascii="仿宋_GB2312" w:hAnsi="楷体" w:eastAsia="仿宋_GB2312" w:cs="仿宋_GB2312"/>
          <w:sz w:val="28"/>
          <w:szCs w:val="28"/>
        </w:rPr>
        <w:t>印章科室：综合科</w:t>
      </w:r>
      <w:r>
        <w:rPr>
          <w:rFonts w:ascii="仿宋_GB2312" w:hAnsi="楷体" w:eastAsia="仿宋_GB2312" w:cs="仿宋_GB2312"/>
          <w:sz w:val="28"/>
          <w:szCs w:val="28"/>
        </w:rPr>
        <w:t xml:space="preserve">      </w:t>
      </w:r>
      <w:r>
        <w:rPr>
          <w:rFonts w:hint="eastAsia" w:ascii="仿宋_GB2312" w:hAnsi="楷体" w:eastAsia="仿宋_GB2312" w:cs="仿宋_GB2312"/>
          <w:sz w:val="28"/>
          <w:szCs w:val="28"/>
        </w:rPr>
        <w:t>联系电话：</w:t>
      </w:r>
      <w:r>
        <w:rPr>
          <w:rFonts w:ascii="仿宋_GB2312" w:hAnsi="楷体" w:eastAsia="仿宋_GB2312" w:cs="仿宋_GB2312"/>
          <w:sz w:val="28"/>
          <w:szCs w:val="28"/>
        </w:rPr>
        <w:t>0631-8456282</w:t>
      </w:r>
      <w:r>
        <w:rPr>
          <w:rFonts w:ascii="仿宋_GB2312" w:eastAsia="仿宋_GB2312" w:cs="Times New Roman"/>
          <w:sz w:val="28"/>
          <w:szCs w:val="28"/>
        </w:rPr>
        <w:br w:type="textWrapping"/>
      </w:r>
      <w:r>
        <w:rPr>
          <w:rFonts w:hint="eastAsia" w:ascii="楷体" w:hAnsi="楷体" w:eastAsia="楷体" w:cs="楷体"/>
          <w:sz w:val="28"/>
          <w:szCs w:val="28"/>
        </w:rPr>
        <w:t>（六）资料归档</w:t>
      </w:r>
    </w:p>
    <w:p>
      <w:pPr>
        <w:adjustRightInd w:val="0"/>
        <w:snapToGrid w:val="0"/>
        <w:spacing w:line="560" w:lineRule="exact"/>
        <w:ind w:firstLine="560" w:firstLineChars="200"/>
        <w:rPr>
          <w:rFonts w:ascii="仿宋_GB2312" w:eastAsia="仿宋_GB2312" w:cs="Times New Roman"/>
          <w:sz w:val="28"/>
          <w:szCs w:val="28"/>
        </w:rPr>
      </w:pPr>
      <w:r>
        <w:rPr>
          <w:rFonts w:hint="eastAsia" w:ascii="仿宋_GB2312" w:hAnsi="楷体" w:eastAsia="仿宋_GB2312" w:cs="仿宋_GB2312"/>
          <w:sz w:val="28"/>
          <w:szCs w:val="28"/>
        </w:rPr>
        <w:t>办结时间：资料齐全当日办结。</w:t>
      </w:r>
    </w:p>
    <w:p>
      <w:pPr>
        <w:adjustRightInd w:val="0"/>
        <w:snapToGrid w:val="0"/>
        <w:spacing w:line="560" w:lineRule="exact"/>
        <w:ind w:firstLine="560" w:firstLineChars="200"/>
        <w:rPr>
          <w:rFonts w:ascii="仿宋_GB2312" w:eastAsia="仿宋_GB2312" w:cs="Times New Roman"/>
          <w:sz w:val="28"/>
          <w:szCs w:val="28"/>
        </w:rPr>
      </w:pPr>
      <w:r>
        <w:rPr>
          <w:rFonts w:hint="eastAsia" w:ascii="仿宋_GB2312" w:eastAsia="仿宋_GB2312" w:cs="仿宋_GB2312"/>
          <w:sz w:val="28"/>
          <w:szCs w:val="28"/>
        </w:rPr>
        <w:t>办理方式：交易中心整理项目登记和交易公告、交易记录、结果公示、竞价结果通知书资料归档。</w:t>
      </w:r>
    </w:p>
    <w:p>
      <w:pPr>
        <w:adjustRightInd w:val="0"/>
        <w:snapToGrid w:val="0"/>
        <w:spacing w:line="560" w:lineRule="exact"/>
        <w:ind w:firstLine="560" w:firstLineChars="200"/>
        <w:rPr>
          <w:rFonts w:ascii="仿宋_GB2312" w:eastAsia="仿宋_GB2312" w:cs="Times New Roman"/>
          <w:sz w:val="28"/>
          <w:szCs w:val="28"/>
        </w:rPr>
      </w:pPr>
      <w:r>
        <w:rPr>
          <w:rFonts w:hint="eastAsia" w:ascii="仿宋_GB2312" w:eastAsia="仿宋_GB2312" w:cs="仿宋_GB2312"/>
          <w:sz w:val="28"/>
          <w:szCs w:val="28"/>
        </w:rPr>
        <w:t>承办科室：</w:t>
      </w:r>
      <w:r>
        <w:rPr>
          <w:rFonts w:hint="eastAsia" w:ascii="仿宋_GB2312" w:hAnsi="楷体" w:eastAsia="仿宋_GB2312" w:cs="仿宋_GB2312"/>
          <w:sz w:val="28"/>
          <w:szCs w:val="28"/>
        </w:rPr>
        <w:t>土地和产权交易科</w:t>
      </w:r>
      <w:r>
        <w:rPr>
          <w:rFonts w:ascii="仿宋_GB2312" w:hAnsi="楷体" w:eastAsia="仿宋_GB2312" w:cs="仿宋_GB2312"/>
          <w:sz w:val="28"/>
          <w:szCs w:val="28"/>
        </w:rPr>
        <w:t xml:space="preserve"> </w:t>
      </w:r>
      <w:r>
        <w:rPr>
          <w:rFonts w:hint="eastAsia" w:ascii="仿宋_GB2312" w:hAnsi="楷体" w:eastAsia="仿宋_GB2312" w:cs="仿宋_GB2312"/>
          <w:sz w:val="28"/>
          <w:szCs w:val="28"/>
        </w:rPr>
        <w:t>联系电话：</w:t>
      </w:r>
      <w:r>
        <w:rPr>
          <w:rFonts w:ascii="仿宋_GB2312" w:hAnsi="楷体" w:eastAsia="仿宋_GB2312" w:cs="仿宋_GB2312"/>
          <w:sz w:val="28"/>
          <w:szCs w:val="28"/>
        </w:rPr>
        <w:t>0631-8984940</w:t>
      </w:r>
    </w:p>
    <w:p>
      <w:pPr>
        <w:adjustRightInd w:val="0"/>
        <w:snapToGrid w:val="0"/>
        <w:spacing w:line="560" w:lineRule="exact"/>
        <w:ind w:firstLine="560" w:firstLineChars="200"/>
        <w:rPr>
          <w:rFonts w:ascii="黑体" w:hAnsi="黑体" w:eastAsia="黑体" w:cs="Times New Roman"/>
          <w:sz w:val="28"/>
          <w:szCs w:val="28"/>
        </w:rPr>
      </w:pPr>
      <w:r>
        <w:rPr>
          <w:rFonts w:hint="eastAsia" w:ascii="黑体" w:hAnsi="黑体" w:eastAsia="黑体" w:cs="黑体"/>
          <w:sz w:val="28"/>
          <w:szCs w:val="28"/>
        </w:rPr>
        <w:t>八、收费标准</w:t>
      </w:r>
    </w:p>
    <w:p>
      <w:pPr>
        <w:adjustRightInd w:val="0"/>
        <w:snapToGrid w:val="0"/>
        <w:spacing w:line="560" w:lineRule="exact"/>
        <w:ind w:firstLine="560" w:firstLineChars="200"/>
        <w:rPr>
          <w:rFonts w:ascii="仿宋_GB2312" w:hAnsi="楷体" w:eastAsia="仿宋_GB2312" w:cs="Times New Roman"/>
          <w:sz w:val="28"/>
          <w:szCs w:val="28"/>
        </w:rPr>
      </w:pPr>
      <w:r>
        <w:rPr>
          <w:rFonts w:hint="eastAsia" w:ascii="仿宋_GB2312" w:hAnsi="楷体" w:eastAsia="仿宋_GB2312" w:cs="仿宋_GB2312"/>
          <w:sz w:val="28"/>
          <w:szCs w:val="28"/>
        </w:rPr>
        <w:t>无相关收费。</w:t>
      </w:r>
    </w:p>
    <w:p>
      <w:pPr>
        <w:adjustRightInd w:val="0"/>
        <w:snapToGrid w:val="0"/>
        <w:spacing w:line="560" w:lineRule="exact"/>
        <w:ind w:firstLine="560" w:firstLineChars="200"/>
        <w:rPr>
          <w:rFonts w:ascii="黑体" w:hAnsi="黑体" w:eastAsia="黑体" w:cs="Times New Roman"/>
          <w:sz w:val="28"/>
          <w:szCs w:val="28"/>
        </w:rPr>
      </w:pPr>
      <w:r>
        <w:rPr>
          <w:rFonts w:hint="eastAsia" w:ascii="黑体" w:hAnsi="黑体" w:eastAsia="黑体" w:cs="黑体"/>
          <w:sz w:val="28"/>
          <w:szCs w:val="28"/>
        </w:rPr>
        <w:t>九、办理时间</w:t>
      </w:r>
    </w:p>
    <w:p>
      <w:pPr>
        <w:adjustRightInd w:val="0"/>
        <w:snapToGrid w:val="0"/>
        <w:spacing w:line="560" w:lineRule="exact"/>
        <w:ind w:firstLine="560" w:firstLineChars="200"/>
        <w:rPr>
          <w:rFonts w:ascii="仿宋_GB2312" w:hAnsi="楷体" w:eastAsia="仿宋_GB2312" w:cs="Times New Roman"/>
          <w:sz w:val="28"/>
          <w:szCs w:val="28"/>
        </w:rPr>
      </w:pPr>
      <w:r>
        <w:rPr>
          <w:rFonts w:hint="eastAsia" w:ascii="仿宋_GB2312" w:hAnsi="楷体" w:eastAsia="仿宋_GB2312" w:cs="仿宋_GB2312"/>
          <w:sz w:val="28"/>
          <w:szCs w:val="28"/>
        </w:rPr>
        <w:t>北京时间上午</w:t>
      </w:r>
      <w:r>
        <w:rPr>
          <w:rFonts w:ascii="仿宋_GB2312" w:hAnsi="楷体" w:eastAsia="仿宋_GB2312" w:cs="仿宋_GB2312"/>
          <w:sz w:val="28"/>
          <w:szCs w:val="28"/>
        </w:rPr>
        <w:t>8</w:t>
      </w:r>
      <w:r>
        <w:rPr>
          <w:rFonts w:hint="eastAsia" w:ascii="仿宋_GB2312" w:hAnsi="楷体" w:eastAsia="仿宋_GB2312" w:cs="仿宋_GB2312"/>
          <w:sz w:val="28"/>
          <w:szCs w:val="28"/>
        </w:rPr>
        <w:t>：</w:t>
      </w:r>
      <w:r>
        <w:rPr>
          <w:rFonts w:ascii="仿宋_GB2312" w:hAnsi="楷体" w:eastAsia="仿宋_GB2312" w:cs="仿宋_GB2312"/>
          <w:sz w:val="28"/>
          <w:szCs w:val="28"/>
        </w:rPr>
        <w:t>30—11</w:t>
      </w:r>
      <w:r>
        <w:rPr>
          <w:rFonts w:hint="eastAsia" w:ascii="仿宋_GB2312" w:hAnsi="楷体" w:eastAsia="仿宋_GB2312" w:cs="仿宋_GB2312"/>
          <w:sz w:val="28"/>
          <w:szCs w:val="28"/>
        </w:rPr>
        <w:t>：</w:t>
      </w:r>
      <w:r>
        <w:rPr>
          <w:rFonts w:ascii="仿宋_GB2312" w:hAnsi="楷体" w:eastAsia="仿宋_GB2312" w:cs="仿宋_GB2312"/>
          <w:sz w:val="28"/>
          <w:szCs w:val="28"/>
        </w:rPr>
        <w:t>30</w:t>
      </w:r>
      <w:r>
        <w:rPr>
          <w:rFonts w:hint="eastAsia" w:ascii="仿宋_GB2312" w:hAnsi="楷体" w:eastAsia="仿宋_GB2312" w:cs="仿宋_GB2312"/>
          <w:sz w:val="28"/>
          <w:szCs w:val="28"/>
        </w:rPr>
        <w:t>，下午</w:t>
      </w:r>
      <w:r>
        <w:rPr>
          <w:rFonts w:ascii="仿宋_GB2312" w:hAnsi="楷体" w:eastAsia="仿宋_GB2312" w:cs="仿宋_GB2312"/>
          <w:sz w:val="28"/>
          <w:szCs w:val="28"/>
        </w:rPr>
        <w:t>13</w:t>
      </w:r>
      <w:r>
        <w:rPr>
          <w:rFonts w:hint="eastAsia" w:ascii="仿宋_GB2312" w:hAnsi="楷体" w:eastAsia="仿宋_GB2312" w:cs="仿宋_GB2312"/>
          <w:sz w:val="28"/>
          <w:szCs w:val="28"/>
        </w:rPr>
        <w:t>：</w:t>
      </w:r>
      <w:r>
        <w:rPr>
          <w:rFonts w:ascii="仿宋_GB2312" w:hAnsi="楷体" w:eastAsia="仿宋_GB2312" w:cs="仿宋_GB2312"/>
          <w:sz w:val="28"/>
          <w:szCs w:val="28"/>
        </w:rPr>
        <w:t>30—17</w:t>
      </w:r>
      <w:r>
        <w:rPr>
          <w:rFonts w:hint="eastAsia" w:ascii="仿宋_GB2312" w:hAnsi="楷体" w:eastAsia="仿宋_GB2312" w:cs="仿宋_GB2312"/>
          <w:sz w:val="28"/>
          <w:szCs w:val="28"/>
        </w:rPr>
        <w:t>：</w:t>
      </w:r>
      <w:r>
        <w:rPr>
          <w:rFonts w:ascii="仿宋_GB2312" w:hAnsi="楷体" w:eastAsia="仿宋_GB2312" w:cs="仿宋_GB2312"/>
          <w:sz w:val="28"/>
          <w:szCs w:val="28"/>
        </w:rPr>
        <w:t>30</w:t>
      </w:r>
      <w:r>
        <w:rPr>
          <w:rFonts w:hint="eastAsia" w:ascii="仿宋_GB2312" w:hAnsi="楷体" w:eastAsia="仿宋_GB2312" w:cs="仿宋_GB2312"/>
          <w:sz w:val="28"/>
          <w:szCs w:val="28"/>
        </w:rPr>
        <w:t>（法定公休日、法定节假日除外）</w:t>
      </w:r>
    </w:p>
    <w:p>
      <w:pPr>
        <w:adjustRightInd w:val="0"/>
        <w:snapToGrid w:val="0"/>
        <w:rPr>
          <w:rFonts w:ascii="仿宋_GB2312" w:eastAsia="仿宋_GB2312" w:cs="Times New Roman"/>
          <w:sz w:val="28"/>
          <w:szCs w:val="28"/>
        </w:rPr>
      </w:pPr>
      <w:r>
        <w:rPr>
          <w:rFonts w:ascii="仿宋_GB2312" w:eastAsia="仿宋_GB2312" w:cs="仿宋_GB2312"/>
          <w:sz w:val="28"/>
          <w:szCs w:val="28"/>
        </w:rPr>
        <w:t xml:space="preserve">    </w:t>
      </w:r>
      <w:r>
        <w:rPr>
          <w:rFonts w:hint="eastAsia" w:ascii="仿宋_GB2312" w:eastAsia="仿宋_GB2312" w:cs="仿宋_GB2312"/>
          <w:sz w:val="28"/>
          <w:szCs w:val="28"/>
        </w:rPr>
        <w:t>附：流程图</w:t>
      </w:r>
    </w:p>
    <w:p>
      <w:pPr>
        <w:adjustRightInd w:val="0"/>
        <w:snapToGrid w:val="0"/>
        <w:rPr>
          <w:rFonts w:ascii="仿宋_GB2312" w:eastAsia="仿宋_GB2312" w:cs="Times New Roman"/>
          <w:sz w:val="28"/>
          <w:szCs w:val="28"/>
        </w:rPr>
      </w:pPr>
    </w:p>
    <w:p>
      <w:pPr>
        <w:adjustRightInd w:val="0"/>
        <w:snapToGrid w:val="0"/>
        <w:ind w:left="-708" w:leftChars="-337"/>
        <w:rPr>
          <w:rFonts w:ascii="宋体" w:cs="Times New Roman"/>
          <w:kern w:val="0"/>
          <w:sz w:val="28"/>
          <w:szCs w:val="28"/>
        </w:rPr>
      </w:pPr>
    </w:p>
    <w:p>
      <w:pPr>
        <w:adjustRightInd w:val="0"/>
        <w:snapToGrid w:val="0"/>
        <w:ind w:left="-708" w:leftChars="-337" w:firstLine="1120" w:firstLineChars="400"/>
        <w:rPr>
          <w:rFonts w:ascii="仿宋_GB2312" w:hAnsi="方正小标宋简体" w:eastAsia="仿宋_GB2312" w:cs="Times New Roman"/>
          <w:sz w:val="28"/>
          <w:szCs w:val="28"/>
        </w:rPr>
      </w:pPr>
    </w:p>
    <w:p>
      <w:pPr>
        <w:adjustRightInd w:val="0"/>
        <w:snapToGrid w:val="0"/>
        <w:ind w:left="-708" w:leftChars="-337" w:firstLine="1120" w:firstLineChars="400"/>
        <w:rPr>
          <w:rFonts w:ascii="仿宋_GB2312" w:hAnsi="方正小标宋简体" w:eastAsia="仿宋_GB2312" w:cs="Times New Roman"/>
          <w:sz w:val="28"/>
          <w:szCs w:val="28"/>
        </w:rPr>
      </w:pPr>
    </w:p>
    <w:p>
      <w:pPr>
        <w:adjustRightInd w:val="0"/>
        <w:snapToGrid w:val="0"/>
        <w:ind w:left="-708" w:leftChars="-337" w:firstLine="1968" w:firstLineChars="700"/>
        <w:rPr>
          <w:rFonts w:hint="eastAsia" w:ascii="仿宋_GB2312" w:hAnsi="方正小标宋简体" w:eastAsia="仿宋_GB2312" w:cs="仿宋_GB2312"/>
          <w:b/>
          <w:bCs/>
          <w:sz w:val="28"/>
          <w:szCs w:val="28"/>
        </w:rPr>
      </w:pPr>
    </w:p>
    <w:p>
      <w:pPr>
        <w:adjustRightInd w:val="0"/>
        <w:snapToGrid w:val="0"/>
        <w:ind w:left="-708" w:leftChars="-337" w:firstLine="1968" w:firstLineChars="700"/>
        <w:rPr>
          <w:rFonts w:hint="eastAsia" w:ascii="仿宋_GB2312" w:hAnsi="方正小标宋简体" w:eastAsia="仿宋_GB2312" w:cs="仿宋_GB2312"/>
          <w:b/>
          <w:bCs/>
          <w:sz w:val="28"/>
          <w:szCs w:val="28"/>
        </w:rPr>
      </w:pPr>
    </w:p>
    <w:p>
      <w:pPr>
        <w:adjustRightInd w:val="0"/>
        <w:snapToGrid w:val="0"/>
        <w:ind w:left="-708" w:leftChars="-337" w:firstLine="1968" w:firstLineChars="700"/>
        <w:rPr>
          <w:rFonts w:hint="eastAsia" w:ascii="仿宋_GB2312" w:hAnsi="方正小标宋简体" w:eastAsia="仿宋_GB2312" w:cs="仿宋_GB2312"/>
          <w:b/>
          <w:bCs/>
          <w:sz w:val="28"/>
          <w:szCs w:val="28"/>
        </w:rPr>
      </w:pPr>
    </w:p>
    <w:p>
      <w:pPr>
        <w:adjustRightInd w:val="0"/>
        <w:snapToGrid w:val="0"/>
        <w:ind w:left="-708" w:leftChars="-337" w:firstLine="1968" w:firstLineChars="700"/>
        <w:rPr>
          <w:rFonts w:hint="eastAsia" w:ascii="仿宋_GB2312" w:hAnsi="方正小标宋简体" w:eastAsia="仿宋_GB2312" w:cs="仿宋_GB2312"/>
          <w:b/>
          <w:bCs/>
          <w:sz w:val="28"/>
          <w:szCs w:val="28"/>
        </w:rPr>
      </w:pPr>
    </w:p>
    <w:p>
      <w:pPr>
        <w:adjustRightInd w:val="0"/>
        <w:snapToGrid w:val="0"/>
        <w:ind w:left="-708" w:leftChars="-337" w:firstLine="1968" w:firstLineChars="700"/>
        <w:rPr>
          <w:rFonts w:hint="eastAsia" w:ascii="仿宋_GB2312" w:hAnsi="方正小标宋简体" w:eastAsia="仿宋_GB2312" w:cs="仿宋_GB2312"/>
          <w:b/>
          <w:bCs/>
          <w:sz w:val="28"/>
          <w:szCs w:val="28"/>
        </w:rPr>
      </w:pPr>
    </w:p>
    <w:p>
      <w:pPr>
        <w:adjustRightInd w:val="0"/>
        <w:snapToGrid w:val="0"/>
        <w:ind w:left="-708" w:leftChars="-337" w:firstLine="1968" w:firstLineChars="700"/>
        <w:rPr>
          <w:rFonts w:hint="eastAsia" w:ascii="仿宋_GB2312" w:hAnsi="方正小标宋简体" w:eastAsia="仿宋_GB2312" w:cs="仿宋_GB2312"/>
          <w:b/>
          <w:bCs/>
          <w:sz w:val="28"/>
          <w:szCs w:val="28"/>
        </w:rPr>
      </w:pPr>
    </w:p>
    <w:p>
      <w:pPr>
        <w:adjustRightInd w:val="0"/>
        <w:snapToGrid w:val="0"/>
        <w:ind w:left="-708" w:leftChars="-337" w:firstLine="1968" w:firstLineChars="700"/>
        <w:rPr>
          <w:rFonts w:hint="eastAsia" w:ascii="仿宋_GB2312" w:hAnsi="方正小标宋简体" w:eastAsia="仿宋_GB2312" w:cs="仿宋_GB2312"/>
          <w:b/>
          <w:bCs/>
          <w:sz w:val="28"/>
          <w:szCs w:val="28"/>
        </w:rPr>
      </w:pPr>
    </w:p>
    <w:p>
      <w:pPr>
        <w:adjustRightInd w:val="0"/>
        <w:snapToGrid w:val="0"/>
        <w:ind w:left="-708" w:leftChars="-337" w:firstLine="1968" w:firstLineChars="700"/>
        <w:rPr>
          <w:rFonts w:hint="eastAsia" w:ascii="仿宋_GB2312" w:hAnsi="方正小标宋简体" w:eastAsia="仿宋_GB2312" w:cs="仿宋_GB2312"/>
          <w:b/>
          <w:bCs/>
          <w:sz w:val="28"/>
          <w:szCs w:val="28"/>
        </w:rPr>
      </w:pPr>
    </w:p>
    <w:p>
      <w:pPr>
        <w:adjustRightInd w:val="0"/>
        <w:snapToGrid w:val="0"/>
        <w:ind w:left="-708" w:leftChars="-337" w:firstLine="1968" w:firstLineChars="700"/>
        <w:rPr>
          <w:rFonts w:hint="eastAsia" w:ascii="仿宋_GB2312" w:hAnsi="方正小标宋简体" w:eastAsia="仿宋_GB2312" w:cs="仿宋_GB2312"/>
          <w:b/>
          <w:bCs/>
          <w:sz w:val="28"/>
          <w:szCs w:val="28"/>
        </w:rPr>
      </w:pPr>
    </w:p>
    <w:p>
      <w:pPr>
        <w:adjustRightInd w:val="0"/>
        <w:snapToGrid w:val="0"/>
        <w:ind w:left="-708" w:leftChars="-337" w:firstLine="1968" w:firstLineChars="700"/>
        <w:rPr>
          <w:rFonts w:hint="eastAsia" w:ascii="仿宋_GB2312" w:hAnsi="方正小标宋简体" w:eastAsia="仿宋_GB2312" w:cs="仿宋_GB2312"/>
          <w:b/>
          <w:bCs/>
          <w:sz w:val="28"/>
          <w:szCs w:val="28"/>
        </w:rPr>
      </w:pPr>
    </w:p>
    <w:p>
      <w:pPr>
        <w:adjustRightInd w:val="0"/>
        <w:snapToGrid w:val="0"/>
        <w:ind w:left="-708" w:leftChars="-337" w:firstLine="1968" w:firstLineChars="700"/>
        <w:rPr>
          <w:rFonts w:hint="eastAsia" w:ascii="仿宋_GB2312" w:hAnsi="方正小标宋简体" w:eastAsia="仿宋_GB2312" w:cs="仿宋_GB2312"/>
          <w:b/>
          <w:bCs/>
          <w:sz w:val="28"/>
          <w:szCs w:val="28"/>
        </w:rPr>
      </w:pPr>
    </w:p>
    <w:p>
      <w:pPr>
        <w:adjustRightInd w:val="0"/>
        <w:snapToGrid w:val="0"/>
        <w:ind w:left="-708" w:leftChars="-337" w:firstLine="1968" w:firstLineChars="700"/>
        <w:rPr>
          <w:rFonts w:hint="eastAsia" w:ascii="仿宋_GB2312" w:hAnsi="方正小标宋简体" w:eastAsia="仿宋_GB2312" w:cs="仿宋_GB2312"/>
          <w:b/>
          <w:bCs/>
          <w:sz w:val="28"/>
          <w:szCs w:val="28"/>
        </w:rPr>
      </w:pPr>
    </w:p>
    <w:p>
      <w:pPr>
        <w:adjustRightInd w:val="0"/>
        <w:snapToGrid w:val="0"/>
        <w:ind w:left="-708" w:leftChars="-337" w:firstLine="1968" w:firstLineChars="700"/>
        <w:rPr>
          <w:rFonts w:hint="eastAsia" w:ascii="仿宋_GB2312" w:hAnsi="方正小标宋简体" w:eastAsia="仿宋_GB2312" w:cs="仿宋_GB2312"/>
          <w:b/>
          <w:bCs/>
          <w:sz w:val="28"/>
          <w:szCs w:val="28"/>
        </w:rPr>
      </w:pPr>
    </w:p>
    <w:p>
      <w:pPr>
        <w:adjustRightInd w:val="0"/>
        <w:snapToGrid w:val="0"/>
        <w:ind w:left="-708" w:leftChars="-337" w:firstLine="1968" w:firstLineChars="700"/>
        <w:rPr>
          <w:rFonts w:hint="eastAsia" w:ascii="仿宋_GB2312" w:hAnsi="方正小标宋简体" w:eastAsia="仿宋_GB2312" w:cs="仿宋_GB2312"/>
          <w:b/>
          <w:bCs/>
          <w:sz w:val="28"/>
          <w:szCs w:val="28"/>
        </w:rPr>
      </w:pPr>
    </w:p>
    <w:p>
      <w:pPr>
        <w:adjustRightInd w:val="0"/>
        <w:snapToGrid w:val="0"/>
        <w:ind w:left="-708" w:leftChars="-337" w:firstLine="1968" w:firstLineChars="700"/>
        <w:rPr>
          <w:rFonts w:hint="eastAsia" w:ascii="仿宋_GB2312" w:hAnsi="方正小标宋简体" w:eastAsia="仿宋_GB2312" w:cs="仿宋_GB2312"/>
          <w:b/>
          <w:bCs/>
          <w:sz w:val="28"/>
          <w:szCs w:val="28"/>
        </w:rPr>
      </w:pPr>
    </w:p>
    <w:p>
      <w:pPr>
        <w:adjustRightInd w:val="0"/>
        <w:snapToGrid w:val="0"/>
        <w:ind w:left="-708" w:leftChars="-337" w:firstLine="1968" w:firstLineChars="700"/>
        <w:rPr>
          <w:rFonts w:hint="eastAsia" w:ascii="仿宋_GB2312" w:hAnsi="方正小标宋简体" w:eastAsia="仿宋_GB2312" w:cs="仿宋_GB2312"/>
          <w:b/>
          <w:bCs/>
          <w:sz w:val="28"/>
          <w:szCs w:val="28"/>
        </w:rPr>
      </w:pPr>
    </w:p>
    <w:p>
      <w:pPr>
        <w:adjustRightInd w:val="0"/>
        <w:snapToGrid w:val="0"/>
        <w:ind w:left="-708" w:leftChars="-337" w:firstLine="1968" w:firstLineChars="700"/>
        <w:rPr>
          <w:rFonts w:hint="eastAsia" w:ascii="仿宋_GB2312" w:hAnsi="方正小标宋简体" w:eastAsia="仿宋_GB2312" w:cs="仿宋_GB2312"/>
          <w:b/>
          <w:bCs/>
          <w:sz w:val="28"/>
          <w:szCs w:val="28"/>
        </w:rPr>
      </w:pPr>
    </w:p>
    <w:p>
      <w:pPr>
        <w:adjustRightInd w:val="0"/>
        <w:snapToGrid w:val="0"/>
        <w:ind w:left="-708" w:leftChars="-337" w:firstLine="1968" w:firstLineChars="700"/>
        <w:rPr>
          <w:rFonts w:hint="eastAsia" w:ascii="仿宋_GB2312" w:hAnsi="方正小标宋简体" w:eastAsia="仿宋_GB2312" w:cs="仿宋_GB2312"/>
          <w:b/>
          <w:bCs/>
          <w:sz w:val="28"/>
          <w:szCs w:val="28"/>
        </w:rPr>
      </w:pPr>
    </w:p>
    <w:p>
      <w:pPr>
        <w:adjustRightInd w:val="0"/>
        <w:snapToGrid w:val="0"/>
        <w:ind w:left="-708" w:leftChars="-337" w:firstLine="1968" w:firstLineChars="700"/>
        <w:rPr>
          <w:rFonts w:hint="eastAsia" w:ascii="仿宋_GB2312" w:hAnsi="方正小标宋简体" w:eastAsia="仿宋_GB2312" w:cs="仿宋_GB2312"/>
          <w:b/>
          <w:bCs/>
          <w:sz w:val="28"/>
          <w:szCs w:val="28"/>
        </w:rPr>
      </w:pPr>
    </w:p>
    <w:p>
      <w:pPr>
        <w:adjustRightInd w:val="0"/>
        <w:snapToGrid w:val="0"/>
        <w:ind w:left="-708" w:leftChars="-337" w:firstLine="1968" w:firstLineChars="700"/>
        <w:rPr>
          <w:rFonts w:hint="eastAsia" w:ascii="仿宋_GB2312" w:hAnsi="方正小标宋简体" w:eastAsia="仿宋_GB2312" w:cs="仿宋_GB2312"/>
          <w:b/>
          <w:bCs/>
          <w:sz w:val="28"/>
          <w:szCs w:val="28"/>
        </w:rPr>
      </w:pPr>
    </w:p>
    <w:p>
      <w:pPr>
        <w:adjustRightInd w:val="0"/>
        <w:snapToGrid w:val="0"/>
        <w:ind w:left="-708" w:leftChars="-337" w:firstLine="1968" w:firstLineChars="700"/>
        <w:rPr>
          <w:rFonts w:hint="eastAsia" w:ascii="仿宋_GB2312" w:hAnsi="方正小标宋简体" w:eastAsia="仿宋_GB2312" w:cs="仿宋_GB2312"/>
          <w:b/>
          <w:bCs/>
          <w:sz w:val="28"/>
          <w:szCs w:val="28"/>
        </w:rPr>
      </w:pPr>
    </w:p>
    <w:p>
      <w:pPr>
        <w:adjustRightInd w:val="0"/>
        <w:snapToGrid w:val="0"/>
        <w:ind w:left="-708" w:leftChars="-337" w:firstLine="1968" w:firstLineChars="700"/>
        <w:rPr>
          <w:rFonts w:hint="eastAsia" w:ascii="仿宋_GB2312" w:hAnsi="方正小标宋简体" w:eastAsia="仿宋_GB2312" w:cs="仿宋_GB2312"/>
          <w:b/>
          <w:bCs/>
          <w:sz w:val="28"/>
          <w:szCs w:val="28"/>
        </w:rPr>
      </w:pPr>
    </w:p>
    <w:p>
      <w:pPr>
        <w:adjustRightInd w:val="0"/>
        <w:snapToGrid w:val="0"/>
        <w:ind w:left="-708" w:leftChars="-337" w:firstLine="1968" w:firstLineChars="700"/>
        <w:rPr>
          <w:rFonts w:ascii="宋体" w:cs="宋体"/>
          <w:kern w:val="0"/>
          <w:sz w:val="28"/>
          <w:szCs w:val="28"/>
        </w:rPr>
      </w:pPr>
      <w:r>
        <w:rPr>
          <w:rFonts w:hint="eastAsia" w:ascii="仿宋_GB2312" w:hAnsi="方正小标宋简体" w:eastAsia="仿宋_GB2312" w:cs="仿宋_GB2312"/>
          <w:b/>
          <w:bCs/>
          <w:sz w:val="28"/>
          <w:szCs w:val="28"/>
        </w:rPr>
        <w:t>威海市文登区国有产权项目交易流程图</w:t>
      </w:r>
    </w:p>
    <w:tbl>
      <w:tblPr>
        <w:tblStyle w:val="4"/>
        <w:tblW w:w="967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22"/>
        <w:gridCol w:w="2681"/>
        <w:gridCol w:w="222"/>
        <w:gridCol w:w="392"/>
        <w:gridCol w:w="222"/>
        <w:gridCol w:w="2431"/>
        <w:gridCol w:w="257"/>
        <w:gridCol w:w="373"/>
        <w:gridCol w:w="222"/>
        <w:gridCol w:w="2431"/>
        <w:gridCol w:w="2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jc w:val="center"/>
        </w:trPr>
        <w:tc>
          <w:tcPr>
            <w:tcW w:w="3125"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中介机构</w:t>
            </w:r>
          </w:p>
        </w:tc>
        <w:tc>
          <w:tcPr>
            <w:tcW w:w="392" w:type="dxa"/>
            <w:tcBorders>
              <w:top w:val="single" w:color="auto" w:sz="4" w:space="0"/>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2910"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公共资源交易中心</w:t>
            </w:r>
          </w:p>
        </w:tc>
        <w:tc>
          <w:tcPr>
            <w:tcW w:w="373" w:type="dxa"/>
            <w:tcBorders>
              <w:top w:val="single" w:color="auto" w:sz="4" w:space="0"/>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2875"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竞买人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jc w:val="center"/>
        </w:trPr>
        <w:tc>
          <w:tcPr>
            <w:tcW w:w="0" w:type="auto"/>
            <w:tcBorders>
              <w:top w:val="nil"/>
              <w:left w:val="single" w:color="auto" w:sz="4" w:space="0"/>
              <w:bottom w:val="nil"/>
              <w:right w:val="nil"/>
            </w:tcBorders>
            <w:shd w:val="clear" w:color="auto" w:fill="auto"/>
            <w:noWrap/>
            <w:vAlign w:val="bottom"/>
          </w:tcPr>
          <w:p>
            <w:pPr>
              <w:keepNext w:val="0"/>
              <w:keepLines w:val="0"/>
              <w:widowControl/>
              <w:suppressLineNumbers w:val="0"/>
              <w:jc w:val="left"/>
              <w:textAlignment w:val="bottom"/>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2681" w:type="dxa"/>
            <w:tcBorders>
              <w:top w:val="nil"/>
              <w:left w:val="nil"/>
              <w:bottom w:val="nil"/>
              <w:right w:val="nil"/>
            </w:tcBorders>
            <w:shd w:val="clear" w:color="auto" w:fill="auto"/>
            <w:vAlign w:val="center"/>
          </w:tcPr>
          <w:p>
            <w:pPr>
              <w:jc w:val="center"/>
              <w:rPr>
                <w:rFonts w:hint="eastAsia" w:ascii="仿宋_GB2312" w:hAnsi="仿宋_GB2312" w:eastAsia="仿宋_GB2312" w:cs="仿宋_GB2312"/>
                <w:i w:val="0"/>
                <w:iCs w:val="0"/>
                <w:color w:val="auto"/>
                <w:sz w:val="28"/>
                <w:szCs w:val="28"/>
                <w:u w:val="none"/>
              </w:rPr>
            </w:pPr>
          </w:p>
        </w:tc>
        <w:tc>
          <w:tcPr>
            <w:tcW w:w="222" w:type="dxa"/>
            <w:tcBorders>
              <w:top w:val="nil"/>
              <w:left w:val="nil"/>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392" w:type="dxa"/>
            <w:tcBorders>
              <w:top w:val="nil"/>
              <w:left w:val="nil"/>
              <w:bottom w:val="nil"/>
              <w:right w:val="nil"/>
            </w:tcBorders>
            <w:shd w:val="clear" w:color="auto" w:fill="auto"/>
            <w:vAlign w:val="center"/>
          </w:tcPr>
          <w:p>
            <w:pPr>
              <w:jc w:val="center"/>
              <w:rPr>
                <w:rFonts w:hint="eastAsia" w:ascii="仿宋_GB2312" w:hAnsi="仿宋_GB2312" w:eastAsia="仿宋_GB2312" w:cs="仿宋_GB2312"/>
                <w:i w:val="0"/>
                <w:iCs w:val="0"/>
                <w:color w:val="auto"/>
                <w:sz w:val="28"/>
                <w:szCs w:val="28"/>
                <w:u w:val="none"/>
              </w:rPr>
            </w:pPr>
          </w:p>
        </w:tc>
        <w:tc>
          <w:tcPr>
            <w:tcW w:w="222" w:type="dxa"/>
            <w:tcBorders>
              <w:top w:val="nil"/>
              <w:left w:val="single" w:color="auto" w:sz="4" w:space="0"/>
              <w:bottom w:val="nil"/>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2431" w:type="dxa"/>
            <w:tcBorders>
              <w:top w:val="nil"/>
              <w:left w:val="nil"/>
              <w:bottom w:val="nil"/>
              <w:right w:val="nil"/>
            </w:tcBorders>
            <w:shd w:val="clear" w:color="auto" w:fill="auto"/>
            <w:vAlign w:val="center"/>
          </w:tcPr>
          <w:p>
            <w:pPr>
              <w:jc w:val="center"/>
              <w:rPr>
                <w:rFonts w:hint="eastAsia" w:ascii="仿宋_GB2312" w:hAnsi="仿宋_GB2312" w:eastAsia="仿宋_GB2312" w:cs="仿宋_GB2312"/>
                <w:i w:val="0"/>
                <w:iCs w:val="0"/>
                <w:color w:val="auto"/>
                <w:sz w:val="28"/>
                <w:szCs w:val="28"/>
                <w:u w:val="none"/>
              </w:rPr>
            </w:pPr>
          </w:p>
        </w:tc>
        <w:tc>
          <w:tcPr>
            <w:tcW w:w="257" w:type="dxa"/>
            <w:tcBorders>
              <w:top w:val="nil"/>
              <w:left w:val="nil"/>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373" w:type="dxa"/>
            <w:tcBorders>
              <w:top w:val="nil"/>
              <w:left w:val="nil"/>
              <w:bottom w:val="nil"/>
              <w:right w:val="nil"/>
            </w:tcBorders>
            <w:shd w:val="clear" w:color="auto" w:fill="auto"/>
            <w:vAlign w:val="center"/>
          </w:tcPr>
          <w:p>
            <w:pPr>
              <w:jc w:val="center"/>
              <w:rPr>
                <w:rFonts w:hint="eastAsia" w:ascii="仿宋_GB2312" w:hAnsi="仿宋_GB2312" w:eastAsia="仿宋_GB2312" w:cs="仿宋_GB2312"/>
                <w:i w:val="0"/>
                <w:iCs w:val="0"/>
                <w:color w:val="auto"/>
                <w:sz w:val="28"/>
                <w:szCs w:val="28"/>
                <w:u w:val="none"/>
              </w:rPr>
            </w:pPr>
          </w:p>
        </w:tc>
        <w:tc>
          <w:tcPr>
            <w:tcW w:w="222" w:type="dxa"/>
            <w:tcBorders>
              <w:top w:val="nil"/>
              <w:left w:val="single" w:color="auto" w:sz="4" w:space="0"/>
              <w:bottom w:val="nil"/>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2431"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222" w:type="dxa"/>
            <w:tcBorders>
              <w:top w:val="nil"/>
              <w:left w:val="nil"/>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jc w:val="center"/>
        </w:trPr>
        <w:tc>
          <w:tcPr>
            <w:tcW w:w="0" w:type="auto"/>
            <w:tcBorders>
              <w:top w:val="nil"/>
              <w:left w:val="single" w:color="auto" w:sz="4" w:space="0"/>
              <w:bottom w:val="nil"/>
              <w:right w:val="nil"/>
            </w:tcBorders>
            <w:shd w:val="clear" w:color="auto" w:fill="auto"/>
            <w:noWrap/>
            <w:vAlign w:val="bottom"/>
          </w:tcPr>
          <w:p>
            <w:pPr>
              <w:keepNext w:val="0"/>
              <w:keepLines w:val="0"/>
              <w:widowControl/>
              <w:suppressLineNumbers w:val="0"/>
              <w:jc w:val="left"/>
              <w:textAlignment w:val="bottom"/>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2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申请进场交易</w:t>
            </w:r>
          </w:p>
        </w:tc>
        <w:tc>
          <w:tcPr>
            <w:tcW w:w="222" w:type="dxa"/>
            <w:tcBorders>
              <w:top w:val="nil"/>
              <w:left w:val="nil"/>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392" w:type="dxa"/>
            <w:tcBorders>
              <w:top w:val="nil"/>
              <w:left w:val="nil"/>
              <w:bottom w:val="nil"/>
              <w:right w:val="nil"/>
            </w:tcBorders>
            <w:shd w:val="clear" w:color="auto" w:fill="auto"/>
            <w:vAlign w:val="center"/>
          </w:tcPr>
          <w:p>
            <w:pPr>
              <w:jc w:val="center"/>
              <w:rPr>
                <w:rFonts w:hint="eastAsia" w:ascii="仿宋_GB2312" w:hAnsi="仿宋_GB2312" w:eastAsia="仿宋_GB2312" w:cs="仿宋_GB2312"/>
                <w:i w:val="0"/>
                <w:iCs w:val="0"/>
                <w:color w:val="auto"/>
                <w:sz w:val="28"/>
                <w:szCs w:val="28"/>
                <w:u w:val="none"/>
              </w:rPr>
            </w:pPr>
          </w:p>
        </w:tc>
        <w:tc>
          <w:tcPr>
            <w:tcW w:w="222" w:type="dxa"/>
            <w:tcBorders>
              <w:top w:val="nil"/>
              <w:left w:val="single" w:color="auto" w:sz="4" w:space="0"/>
              <w:bottom w:val="nil"/>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24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交易项目受理</w:t>
            </w:r>
          </w:p>
        </w:tc>
        <w:tc>
          <w:tcPr>
            <w:tcW w:w="257" w:type="dxa"/>
            <w:tcBorders>
              <w:top w:val="nil"/>
              <w:left w:val="nil"/>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373" w:type="dxa"/>
            <w:tcBorders>
              <w:top w:val="nil"/>
              <w:left w:val="nil"/>
              <w:bottom w:val="nil"/>
              <w:right w:val="nil"/>
            </w:tcBorders>
            <w:shd w:val="clear" w:color="auto" w:fill="auto"/>
            <w:vAlign w:val="center"/>
          </w:tcPr>
          <w:p>
            <w:pPr>
              <w:jc w:val="center"/>
              <w:rPr>
                <w:rFonts w:hint="eastAsia" w:ascii="仿宋_GB2312" w:hAnsi="仿宋_GB2312" w:eastAsia="仿宋_GB2312" w:cs="仿宋_GB2312"/>
                <w:i w:val="0"/>
                <w:iCs w:val="0"/>
                <w:color w:val="auto"/>
                <w:sz w:val="28"/>
                <w:szCs w:val="28"/>
                <w:u w:val="none"/>
              </w:rPr>
            </w:pPr>
          </w:p>
        </w:tc>
        <w:tc>
          <w:tcPr>
            <w:tcW w:w="222" w:type="dxa"/>
            <w:tcBorders>
              <w:top w:val="nil"/>
              <w:left w:val="single" w:color="auto" w:sz="4" w:space="0"/>
              <w:bottom w:val="nil"/>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2431" w:type="dxa"/>
            <w:vMerge w:val="restart"/>
            <w:tcBorders>
              <w:top w:val="nil"/>
              <w:left w:val="nil"/>
              <w:bottom w:val="single" w:color="000000" w:sz="4" w:space="0"/>
              <w:right w:val="nil"/>
            </w:tcBorders>
            <w:shd w:val="clear" w:color="auto" w:fill="auto"/>
            <w:vAlign w:val="center"/>
          </w:tcPr>
          <w:p>
            <w:pPr>
              <w:jc w:val="center"/>
              <w:rPr>
                <w:rFonts w:hint="eastAsia" w:ascii="仿宋_GB2312" w:hAnsi="仿宋_GB2312" w:eastAsia="仿宋_GB2312" w:cs="仿宋_GB2312"/>
                <w:i w:val="0"/>
                <w:iCs w:val="0"/>
                <w:color w:val="auto"/>
                <w:sz w:val="28"/>
                <w:szCs w:val="28"/>
                <w:u w:val="none"/>
              </w:rPr>
            </w:pPr>
          </w:p>
        </w:tc>
        <w:tc>
          <w:tcPr>
            <w:tcW w:w="222" w:type="dxa"/>
            <w:tcBorders>
              <w:top w:val="nil"/>
              <w:left w:val="nil"/>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jc w:val="center"/>
        </w:trPr>
        <w:tc>
          <w:tcPr>
            <w:tcW w:w="0" w:type="auto"/>
            <w:tcBorders>
              <w:top w:val="nil"/>
              <w:left w:val="single" w:color="auto" w:sz="4" w:space="0"/>
              <w:bottom w:val="nil"/>
              <w:right w:val="nil"/>
            </w:tcBorders>
            <w:shd w:val="clear" w:color="auto" w:fill="auto"/>
            <w:noWrap/>
            <w:vAlign w:val="bottom"/>
          </w:tcPr>
          <w:p>
            <w:pPr>
              <w:keepNext w:val="0"/>
              <w:keepLines w:val="0"/>
              <w:widowControl/>
              <w:suppressLineNumbers w:val="0"/>
              <w:jc w:val="left"/>
              <w:textAlignment w:val="bottom"/>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2681"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w:t>
            </w:r>
          </w:p>
        </w:tc>
        <w:tc>
          <w:tcPr>
            <w:tcW w:w="222" w:type="dxa"/>
            <w:tcBorders>
              <w:top w:val="nil"/>
              <w:left w:val="nil"/>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392" w:type="dxa"/>
            <w:tcBorders>
              <w:top w:val="nil"/>
              <w:left w:val="nil"/>
              <w:bottom w:val="nil"/>
              <w:right w:val="nil"/>
            </w:tcBorders>
            <w:shd w:val="clear" w:color="auto" w:fill="auto"/>
            <w:vAlign w:val="center"/>
          </w:tcPr>
          <w:p>
            <w:pPr>
              <w:jc w:val="center"/>
              <w:rPr>
                <w:rFonts w:hint="eastAsia" w:ascii="仿宋_GB2312" w:hAnsi="仿宋_GB2312" w:eastAsia="仿宋_GB2312" w:cs="仿宋_GB2312"/>
                <w:i w:val="0"/>
                <w:iCs w:val="0"/>
                <w:color w:val="auto"/>
                <w:sz w:val="28"/>
                <w:szCs w:val="28"/>
                <w:u w:val="none"/>
              </w:rPr>
            </w:pPr>
          </w:p>
        </w:tc>
        <w:tc>
          <w:tcPr>
            <w:tcW w:w="222" w:type="dxa"/>
            <w:tcBorders>
              <w:top w:val="nil"/>
              <w:left w:val="single" w:color="auto" w:sz="4" w:space="0"/>
              <w:bottom w:val="nil"/>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2431"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w:t>
            </w:r>
          </w:p>
        </w:tc>
        <w:tc>
          <w:tcPr>
            <w:tcW w:w="257" w:type="dxa"/>
            <w:tcBorders>
              <w:top w:val="nil"/>
              <w:left w:val="nil"/>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373" w:type="dxa"/>
            <w:tcBorders>
              <w:top w:val="nil"/>
              <w:left w:val="nil"/>
              <w:bottom w:val="nil"/>
              <w:right w:val="nil"/>
            </w:tcBorders>
            <w:shd w:val="clear" w:color="auto" w:fill="auto"/>
            <w:vAlign w:val="center"/>
          </w:tcPr>
          <w:p>
            <w:pPr>
              <w:jc w:val="center"/>
              <w:rPr>
                <w:rFonts w:hint="eastAsia" w:ascii="仿宋_GB2312" w:hAnsi="仿宋_GB2312" w:eastAsia="仿宋_GB2312" w:cs="仿宋_GB2312"/>
                <w:i w:val="0"/>
                <w:iCs w:val="0"/>
                <w:color w:val="auto"/>
                <w:sz w:val="28"/>
                <w:szCs w:val="28"/>
                <w:u w:val="none"/>
              </w:rPr>
            </w:pPr>
          </w:p>
        </w:tc>
        <w:tc>
          <w:tcPr>
            <w:tcW w:w="222" w:type="dxa"/>
            <w:tcBorders>
              <w:top w:val="nil"/>
              <w:left w:val="single" w:color="auto" w:sz="4" w:space="0"/>
              <w:bottom w:val="nil"/>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2431" w:type="dxa"/>
            <w:vMerge w:val="continue"/>
            <w:tcBorders>
              <w:top w:val="nil"/>
              <w:left w:val="nil"/>
              <w:bottom w:val="single" w:color="000000" w:sz="4" w:space="0"/>
              <w:right w:val="nil"/>
            </w:tcBorders>
            <w:shd w:val="clear" w:color="auto" w:fill="auto"/>
            <w:vAlign w:val="center"/>
          </w:tcPr>
          <w:p>
            <w:pPr>
              <w:jc w:val="center"/>
              <w:rPr>
                <w:rFonts w:hint="eastAsia" w:ascii="仿宋_GB2312" w:hAnsi="仿宋_GB2312" w:eastAsia="仿宋_GB2312" w:cs="仿宋_GB2312"/>
                <w:i w:val="0"/>
                <w:iCs w:val="0"/>
                <w:color w:val="auto"/>
                <w:sz w:val="28"/>
                <w:szCs w:val="28"/>
                <w:u w:val="none"/>
              </w:rPr>
            </w:pPr>
          </w:p>
        </w:tc>
        <w:tc>
          <w:tcPr>
            <w:tcW w:w="222" w:type="dxa"/>
            <w:tcBorders>
              <w:top w:val="nil"/>
              <w:left w:val="nil"/>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jc w:val="center"/>
        </w:trPr>
        <w:tc>
          <w:tcPr>
            <w:tcW w:w="0" w:type="auto"/>
            <w:tcBorders>
              <w:top w:val="nil"/>
              <w:left w:val="single" w:color="auto" w:sz="4" w:space="0"/>
              <w:bottom w:val="nil"/>
              <w:right w:val="nil"/>
            </w:tcBorders>
            <w:shd w:val="clear" w:color="auto" w:fill="auto"/>
            <w:noWrap/>
            <w:vAlign w:val="bottom"/>
          </w:tcPr>
          <w:p>
            <w:pPr>
              <w:keepNext w:val="0"/>
              <w:keepLines w:val="0"/>
              <w:widowControl/>
              <w:suppressLineNumbers w:val="0"/>
              <w:jc w:val="left"/>
              <w:textAlignment w:val="bottom"/>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2681"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w:t>
            </w:r>
          </w:p>
        </w:tc>
        <w:tc>
          <w:tcPr>
            <w:tcW w:w="222" w:type="dxa"/>
            <w:tcBorders>
              <w:top w:val="nil"/>
              <w:left w:val="nil"/>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392" w:type="dxa"/>
            <w:tcBorders>
              <w:top w:val="nil"/>
              <w:left w:val="nil"/>
              <w:bottom w:val="nil"/>
              <w:right w:val="nil"/>
            </w:tcBorders>
            <w:shd w:val="clear" w:color="auto" w:fill="auto"/>
            <w:vAlign w:val="center"/>
          </w:tcPr>
          <w:p>
            <w:pPr>
              <w:jc w:val="center"/>
              <w:rPr>
                <w:rFonts w:hint="eastAsia" w:ascii="仿宋_GB2312" w:hAnsi="仿宋_GB2312" w:eastAsia="仿宋_GB2312" w:cs="仿宋_GB2312"/>
                <w:i w:val="0"/>
                <w:iCs w:val="0"/>
                <w:color w:val="auto"/>
                <w:sz w:val="28"/>
                <w:szCs w:val="28"/>
                <w:u w:val="none"/>
              </w:rPr>
            </w:pPr>
          </w:p>
        </w:tc>
        <w:tc>
          <w:tcPr>
            <w:tcW w:w="222" w:type="dxa"/>
            <w:tcBorders>
              <w:top w:val="nil"/>
              <w:left w:val="single" w:color="auto" w:sz="4" w:space="0"/>
              <w:bottom w:val="nil"/>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2431"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w:t>
            </w:r>
          </w:p>
        </w:tc>
        <w:tc>
          <w:tcPr>
            <w:tcW w:w="257" w:type="dxa"/>
            <w:tcBorders>
              <w:top w:val="nil"/>
              <w:left w:val="nil"/>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373" w:type="dxa"/>
            <w:tcBorders>
              <w:top w:val="nil"/>
              <w:left w:val="nil"/>
              <w:bottom w:val="nil"/>
              <w:right w:val="nil"/>
            </w:tcBorders>
            <w:shd w:val="clear" w:color="auto" w:fill="auto"/>
            <w:vAlign w:val="center"/>
          </w:tcPr>
          <w:p>
            <w:pPr>
              <w:jc w:val="center"/>
              <w:rPr>
                <w:rFonts w:hint="eastAsia" w:ascii="仿宋_GB2312" w:hAnsi="仿宋_GB2312" w:eastAsia="仿宋_GB2312" w:cs="仿宋_GB2312"/>
                <w:i w:val="0"/>
                <w:iCs w:val="0"/>
                <w:color w:val="auto"/>
                <w:sz w:val="28"/>
                <w:szCs w:val="28"/>
                <w:u w:val="none"/>
              </w:rPr>
            </w:pPr>
          </w:p>
        </w:tc>
        <w:tc>
          <w:tcPr>
            <w:tcW w:w="222" w:type="dxa"/>
            <w:tcBorders>
              <w:top w:val="nil"/>
              <w:left w:val="single" w:color="auto" w:sz="4" w:space="0"/>
              <w:bottom w:val="nil"/>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2431" w:type="dxa"/>
            <w:vMerge w:val="continue"/>
            <w:tcBorders>
              <w:top w:val="nil"/>
              <w:left w:val="nil"/>
              <w:bottom w:val="single" w:color="000000" w:sz="4" w:space="0"/>
              <w:right w:val="nil"/>
            </w:tcBorders>
            <w:shd w:val="clear" w:color="auto" w:fill="auto"/>
            <w:vAlign w:val="center"/>
          </w:tcPr>
          <w:p>
            <w:pPr>
              <w:jc w:val="center"/>
              <w:rPr>
                <w:rFonts w:hint="eastAsia" w:ascii="仿宋_GB2312" w:hAnsi="仿宋_GB2312" w:eastAsia="仿宋_GB2312" w:cs="仿宋_GB2312"/>
                <w:i w:val="0"/>
                <w:iCs w:val="0"/>
                <w:color w:val="auto"/>
                <w:sz w:val="28"/>
                <w:szCs w:val="28"/>
                <w:u w:val="none"/>
              </w:rPr>
            </w:pPr>
          </w:p>
        </w:tc>
        <w:tc>
          <w:tcPr>
            <w:tcW w:w="222" w:type="dxa"/>
            <w:tcBorders>
              <w:top w:val="nil"/>
              <w:left w:val="nil"/>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jc w:val="center"/>
        </w:trPr>
        <w:tc>
          <w:tcPr>
            <w:tcW w:w="0" w:type="auto"/>
            <w:tcBorders>
              <w:top w:val="nil"/>
              <w:left w:val="single" w:color="auto" w:sz="4" w:space="0"/>
              <w:bottom w:val="nil"/>
              <w:right w:val="nil"/>
            </w:tcBorders>
            <w:shd w:val="clear" w:color="auto" w:fill="auto"/>
            <w:noWrap/>
            <w:vAlign w:val="bottom"/>
          </w:tcPr>
          <w:p>
            <w:pPr>
              <w:keepNext w:val="0"/>
              <w:keepLines w:val="0"/>
              <w:widowControl/>
              <w:suppressLineNumbers w:val="0"/>
              <w:jc w:val="left"/>
              <w:textAlignment w:val="bottom"/>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2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发布交易公告</w:t>
            </w:r>
          </w:p>
        </w:tc>
        <w:tc>
          <w:tcPr>
            <w:tcW w:w="222" w:type="dxa"/>
            <w:tcBorders>
              <w:top w:val="nil"/>
              <w:left w:val="nil"/>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392" w:type="dxa"/>
            <w:tcBorders>
              <w:top w:val="nil"/>
              <w:left w:val="nil"/>
              <w:bottom w:val="nil"/>
              <w:right w:val="nil"/>
            </w:tcBorders>
            <w:shd w:val="clear" w:color="auto" w:fill="auto"/>
            <w:vAlign w:val="center"/>
          </w:tcPr>
          <w:p>
            <w:pPr>
              <w:jc w:val="center"/>
              <w:rPr>
                <w:rFonts w:hint="eastAsia" w:ascii="仿宋_GB2312" w:hAnsi="仿宋_GB2312" w:eastAsia="仿宋_GB2312" w:cs="仿宋_GB2312"/>
                <w:i w:val="0"/>
                <w:iCs w:val="0"/>
                <w:color w:val="auto"/>
                <w:sz w:val="28"/>
                <w:szCs w:val="28"/>
                <w:u w:val="none"/>
              </w:rPr>
            </w:pPr>
          </w:p>
        </w:tc>
        <w:tc>
          <w:tcPr>
            <w:tcW w:w="222" w:type="dxa"/>
            <w:tcBorders>
              <w:top w:val="nil"/>
              <w:left w:val="single" w:color="auto" w:sz="4" w:space="0"/>
              <w:bottom w:val="nil"/>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24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复核交易公告</w:t>
            </w:r>
          </w:p>
        </w:tc>
        <w:tc>
          <w:tcPr>
            <w:tcW w:w="257" w:type="dxa"/>
            <w:tcBorders>
              <w:top w:val="nil"/>
              <w:left w:val="nil"/>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373" w:type="dxa"/>
            <w:tcBorders>
              <w:top w:val="nil"/>
              <w:left w:val="nil"/>
              <w:bottom w:val="nil"/>
              <w:right w:val="nil"/>
            </w:tcBorders>
            <w:shd w:val="clear" w:color="auto" w:fill="auto"/>
            <w:vAlign w:val="center"/>
          </w:tcPr>
          <w:p>
            <w:pPr>
              <w:jc w:val="center"/>
              <w:rPr>
                <w:rFonts w:hint="eastAsia" w:ascii="仿宋_GB2312" w:hAnsi="仿宋_GB2312" w:eastAsia="仿宋_GB2312" w:cs="仿宋_GB2312"/>
                <w:i w:val="0"/>
                <w:iCs w:val="0"/>
                <w:color w:val="auto"/>
                <w:sz w:val="28"/>
                <w:szCs w:val="28"/>
                <w:u w:val="none"/>
              </w:rPr>
            </w:pPr>
          </w:p>
        </w:tc>
        <w:tc>
          <w:tcPr>
            <w:tcW w:w="222" w:type="dxa"/>
            <w:tcBorders>
              <w:top w:val="nil"/>
              <w:left w:val="single" w:color="auto" w:sz="4" w:space="0"/>
              <w:bottom w:val="nil"/>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243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查询交易信息</w:t>
            </w:r>
          </w:p>
        </w:tc>
        <w:tc>
          <w:tcPr>
            <w:tcW w:w="222" w:type="dxa"/>
            <w:tcBorders>
              <w:top w:val="nil"/>
              <w:left w:val="nil"/>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jc w:val="center"/>
        </w:trPr>
        <w:tc>
          <w:tcPr>
            <w:tcW w:w="0" w:type="auto"/>
            <w:tcBorders>
              <w:top w:val="nil"/>
              <w:left w:val="single" w:color="auto" w:sz="4" w:space="0"/>
              <w:bottom w:val="nil"/>
              <w:right w:val="nil"/>
            </w:tcBorders>
            <w:shd w:val="clear" w:color="auto" w:fill="auto"/>
            <w:noWrap/>
            <w:vAlign w:val="bottom"/>
          </w:tcPr>
          <w:p>
            <w:pPr>
              <w:keepNext w:val="0"/>
              <w:keepLines w:val="0"/>
              <w:widowControl/>
              <w:suppressLineNumbers w:val="0"/>
              <w:jc w:val="left"/>
              <w:textAlignment w:val="bottom"/>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2681"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w:t>
            </w:r>
          </w:p>
        </w:tc>
        <w:tc>
          <w:tcPr>
            <w:tcW w:w="222" w:type="dxa"/>
            <w:tcBorders>
              <w:top w:val="nil"/>
              <w:left w:val="nil"/>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392" w:type="dxa"/>
            <w:tcBorders>
              <w:top w:val="nil"/>
              <w:left w:val="nil"/>
              <w:bottom w:val="nil"/>
              <w:right w:val="nil"/>
            </w:tcBorders>
            <w:shd w:val="clear" w:color="auto" w:fill="auto"/>
            <w:vAlign w:val="center"/>
          </w:tcPr>
          <w:p>
            <w:pPr>
              <w:jc w:val="center"/>
              <w:rPr>
                <w:rFonts w:hint="eastAsia" w:ascii="仿宋_GB2312" w:hAnsi="仿宋_GB2312" w:eastAsia="仿宋_GB2312" w:cs="仿宋_GB2312"/>
                <w:i w:val="0"/>
                <w:iCs w:val="0"/>
                <w:color w:val="auto"/>
                <w:sz w:val="28"/>
                <w:szCs w:val="28"/>
                <w:u w:val="none"/>
              </w:rPr>
            </w:pPr>
          </w:p>
        </w:tc>
        <w:tc>
          <w:tcPr>
            <w:tcW w:w="222" w:type="dxa"/>
            <w:tcBorders>
              <w:top w:val="nil"/>
              <w:left w:val="single" w:color="auto" w:sz="4" w:space="0"/>
              <w:bottom w:val="nil"/>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2431"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w:t>
            </w:r>
          </w:p>
        </w:tc>
        <w:tc>
          <w:tcPr>
            <w:tcW w:w="257" w:type="dxa"/>
            <w:tcBorders>
              <w:top w:val="nil"/>
              <w:left w:val="nil"/>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373" w:type="dxa"/>
            <w:tcBorders>
              <w:top w:val="nil"/>
              <w:left w:val="nil"/>
              <w:bottom w:val="nil"/>
              <w:right w:val="nil"/>
            </w:tcBorders>
            <w:shd w:val="clear" w:color="auto" w:fill="auto"/>
            <w:vAlign w:val="center"/>
          </w:tcPr>
          <w:p>
            <w:pPr>
              <w:jc w:val="center"/>
              <w:rPr>
                <w:rFonts w:hint="eastAsia" w:ascii="仿宋_GB2312" w:hAnsi="仿宋_GB2312" w:eastAsia="仿宋_GB2312" w:cs="仿宋_GB2312"/>
                <w:i w:val="0"/>
                <w:iCs w:val="0"/>
                <w:color w:val="auto"/>
                <w:sz w:val="28"/>
                <w:szCs w:val="28"/>
                <w:u w:val="none"/>
              </w:rPr>
            </w:pPr>
          </w:p>
        </w:tc>
        <w:tc>
          <w:tcPr>
            <w:tcW w:w="222" w:type="dxa"/>
            <w:tcBorders>
              <w:top w:val="nil"/>
              <w:left w:val="single" w:color="auto" w:sz="4" w:space="0"/>
              <w:bottom w:val="nil"/>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2431"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w:t>
            </w:r>
          </w:p>
        </w:tc>
        <w:tc>
          <w:tcPr>
            <w:tcW w:w="222" w:type="dxa"/>
            <w:tcBorders>
              <w:top w:val="nil"/>
              <w:left w:val="nil"/>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jc w:val="center"/>
        </w:trPr>
        <w:tc>
          <w:tcPr>
            <w:tcW w:w="0" w:type="auto"/>
            <w:tcBorders>
              <w:top w:val="nil"/>
              <w:left w:val="single" w:color="auto" w:sz="4" w:space="0"/>
              <w:bottom w:val="nil"/>
              <w:right w:val="nil"/>
            </w:tcBorders>
            <w:shd w:val="clear" w:color="auto" w:fill="auto"/>
            <w:noWrap/>
            <w:vAlign w:val="bottom"/>
          </w:tcPr>
          <w:p>
            <w:pPr>
              <w:keepNext w:val="0"/>
              <w:keepLines w:val="0"/>
              <w:widowControl/>
              <w:suppressLineNumbers w:val="0"/>
              <w:jc w:val="left"/>
              <w:textAlignment w:val="bottom"/>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2681" w:type="dxa"/>
            <w:tcBorders>
              <w:top w:val="nil"/>
              <w:left w:val="nil"/>
              <w:bottom w:val="nil"/>
              <w:right w:val="nil"/>
            </w:tcBorders>
            <w:shd w:val="clear" w:color="auto" w:fill="auto"/>
            <w:vAlign w:val="center"/>
          </w:tcPr>
          <w:p>
            <w:pPr>
              <w:jc w:val="center"/>
              <w:rPr>
                <w:rFonts w:hint="eastAsia" w:ascii="仿宋_GB2312" w:hAnsi="仿宋_GB2312" w:eastAsia="仿宋_GB2312" w:cs="仿宋_GB2312"/>
                <w:i w:val="0"/>
                <w:iCs w:val="0"/>
                <w:color w:val="auto"/>
                <w:sz w:val="28"/>
                <w:szCs w:val="28"/>
                <w:u w:val="none"/>
              </w:rPr>
            </w:pPr>
          </w:p>
        </w:tc>
        <w:tc>
          <w:tcPr>
            <w:tcW w:w="222" w:type="dxa"/>
            <w:tcBorders>
              <w:top w:val="nil"/>
              <w:left w:val="nil"/>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392" w:type="dxa"/>
            <w:tcBorders>
              <w:top w:val="nil"/>
              <w:left w:val="nil"/>
              <w:bottom w:val="nil"/>
              <w:right w:val="nil"/>
            </w:tcBorders>
            <w:shd w:val="clear" w:color="auto" w:fill="auto"/>
            <w:vAlign w:val="center"/>
          </w:tcPr>
          <w:p>
            <w:pPr>
              <w:jc w:val="center"/>
              <w:rPr>
                <w:rFonts w:hint="eastAsia" w:ascii="仿宋_GB2312" w:hAnsi="仿宋_GB2312" w:eastAsia="仿宋_GB2312" w:cs="仿宋_GB2312"/>
                <w:i w:val="0"/>
                <w:iCs w:val="0"/>
                <w:color w:val="auto"/>
                <w:sz w:val="28"/>
                <w:szCs w:val="28"/>
                <w:u w:val="none"/>
              </w:rPr>
            </w:pPr>
          </w:p>
        </w:tc>
        <w:tc>
          <w:tcPr>
            <w:tcW w:w="222" w:type="dxa"/>
            <w:tcBorders>
              <w:top w:val="nil"/>
              <w:left w:val="single" w:color="auto" w:sz="4" w:space="0"/>
              <w:bottom w:val="nil"/>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2431" w:type="dxa"/>
            <w:tcBorders>
              <w:top w:val="nil"/>
              <w:left w:val="nil"/>
              <w:bottom w:val="nil"/>
              <w:right w:val="nil"/>
            </w:tcBorders>
            <w:shd w:val="clear" w:color="auto" w:fill="auto"/>
            <w:vAlign w:val="center"/>
          </w:tcPr>
          <w:p>
            <w:pPr>
              <w:jc w:val="center"/>
              <w:rPr>
                <w:rFonts w:hint="eastAsia" w:ascii="仿宋_GB2312" w:hAnsi="仿宋_GB2312" w:eastAsia="仿宋_GB2312" w:cs="仿宋_GB2312"/>
                <w:i w:val="0"/>
                <w:iCs w:val="0"/>
                <w:color w:val="auto"/>
                <w:sz w:val="28"/>
                <w:szCs w:val="28"/>
                <w:u w:val="none"/>
              </w:rPr>
            </w:pPr>
          </w:p>
        </w:tc>
        <w:tc>
          <w:tcPr>
            <w:tcW w:w="257" w:type="dxa"/>
            <w:tcBorders>
              <w:top w:val="nil"/>
              <w:left w:val="nil"/>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373" w:type="dxa"/>
            <w:tcBorders>
              <w:top w:val="nil"/>
              <w:left w:val="nil"/>
              <w:bottom w:val="nil"/>
              <w:right w:val="nil"/>
            </w:tcBorders>
            <w:shd w:val="clear" w:color="auto" w:fill="auto"/>
            <w:vAlign w:val="center"/>
          </w:tcPr>
          <w:p>
            <w:pPr>
              <w:jc w:val="center"/>
              <w:rPr>
                <w:rFonts w:hint="eastAsia" w:ascii="仿宋_GB2312" w:hAnsi="仿宋_GB2312" w:eastAsia="仿宋_GB2312" w:cs="仿宋_GB2312"/>
                <w:i w:val="0"/>
                <w:iCs w:val="0"/>
                <w:color w:val="auto"/>
                <w:sz w:val="28"/>
                <w:szCs w:val="28"/>
                <w:u w:val="none"/>
              </w:rPr>
            </w:pPr>
          </w:p>
        </w:tc>
        <w:tc>
          <w:tcPr>
            <w:tcW w:w="222" w:type="dxa"/>
            <w:tcBorders>
              <w:top w:val="nil"/>
              <w:left w:val="single" w:color="auto" w:sz="4" w:space="0"/>
              <w:bottom w:val="nil"/>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24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网上注册</w:t>
            </w:r>
          </w:p>
        </w:tc>
        <w:tc>
          <w:tcPr>
            <w:tcW w:w="222" w:type="dxa"/>
            <w:tcBorders>
              <w:top w:val="nil"/>
              <w:left w:val="nil"/>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jc w:val="center"/>
        </w:trPr>
        <w:tc>
          <w:tcPr>
            <w:tcW w:w="0" w:type="auto"/>
            <w:tcBorders>
              <w:top w:val="nil"/>
              <w:left w:val="single" w:color="auto" w:sz="4" w:space="0"/>
              <w:bottom w:val="nil"/>
              <w:right w:val="nil"/>
            </w:tcBorders>
            <w:shd w:val="clear" w:color="auto" w:fill="auto"/>
            <w:noWrap/>
            <w:vAlign w:val="bottom"/>
          </w:tcPr>
          <w:p>
            <w:pPr>
              <w:keepNext w:val="0"/>
              <w:keepLines w:val="0"/>
              <w:widowControl/>
              <w:suppressLineNumbers w:val="0"/>
              <w:jc w:val="left"/>
              <w:textAlignment w:val="bottom"/>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2681"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w:t>
            </w:r>
          </w:p>
        </w:tc>
        <w:tc>
          <w:tcPr>
            <w:tcW w:w="222" w:type="dxa"/>
            <w:tcBorders>
              <w:top w:val="nil"/>
              <w:left w:val="nil"/>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392" w:type="dxa"/>
            <w:tcBorders>
              <w:top w:val="nil"/>
              <w:left w:val="nil"/>
              <w:bottom w:val="nil"/>
              <w:right w:val="nil"/>
            </w:tcBorders>
            <w:shd w:val="clear" w:color="auto" w:fill="auto"/>
            <w:vAlign w:val="center"/>
          </w:tcPr>
          <w:p>
            <w:pPr>
              <w:jc w:val="center"/>
              <w:rPr>
                <w:rFonts w:hint="eastAsia" w:ascii="仿宋_GB2312" w:hAnsi="仿宋_GB2312" w:eastAsia="仿宋_GB2312" w:cs="仿宋_GB2312"/>
                <w:i w:val="0"/>
                <w:iCs w:val="0"/>
                <w:color w:val="auto"/>
                <w:sz w:val="28"/>
                <w:szCs w:val="28"/>
                <w:u w:val="none"/>
              </w:rPr>
            </w:pPr>
          </w:p>
        </w:tc>
        <w:tc>
          <w:tcPr>
            <w:tcW w:w="222" w:type="dxa"/>
            <w:tcBorders>
              <w:top w:val="nil"/>
              <w:left w:val="single" w:color="auto" w:sz="4" w:space="0"/>
              <w:bottom w:val="nil"/>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2431"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w:t>
            </w:r>
          </w:p>
        </w:tc>
        <w:tc>
          <w:tcPr>
            <w:tcW w:w="257" w:type="dxa"/>
            <w:tcBorders>
              <w:top w:val="nil"/>
              <w:left w:val="nil"/>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373" w:type="dxa"/>
            <w:tcBorders>
              <w:top w:val="nil"/>
              <w:left w:val="nil"/>
              <w:bottom w:val="nil"/>
              <w:right w:val="nil"/>
            </w:tcBorders>
            <w:shd w:val="clear" w:color="auto" w:fill="auto"/>
            <w:vAlign w:val="center"/>
          </w:tcPr>
          <w:p>
            <w:pPr>
              <w:jc w:val="center"/>
              <w:rPr>
                <w:rFonts w:hint="eastAsia" w:ascii="仿宋_GB2312" w:hAnsi="仿宋_GB2312" w:eastAsia="仿宋_GB2312" w:cs="仿宋_GB2312"/>
                <w:i w:val="0"/>
                <w:iCs w:val="0"/>
                <w:color w:val="auto"/>
                <w:sz w:val="28"/>
                <w:szCs w:val="28"/>
                <w:u w:val="none"/>
              </w:rPr>
            </w:pPr>
          </w:p>
        </w:tc>
        <w:tc>
          <w:tcPr>
            <w:tcW w:w="222" w:type="dxa"/>
            <w:tcBorders>
              <w:top w:val="nil"/>
              <w:left w:val="single" w:color="auto" w:sz="4" w:space="0"/>
              <w:bottom w:val="nil"/>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2431"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w:t>
            </w:r>
          </w:p>
        </w:tc>
        <w:tc>
          <w:tcPr>
            <w:tcW w:w="222" w:type="dxa"/>
            <w:tcBorders>
              <w:top w:val="nil"/>
              <w:left w:val="nil"/>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jc w:val="center"/>
        </w:trPr>
        <w:tc>
          <w:tcPr>
            <w:tcW w:w="0" w:type="auto"/>
            <w:tcBorders>
              <w:top w:val="nil"/>
              <w:left w:val="single" w:color="auto" w:sz="4" w:space="0"/>
              <w:bottom w:val="nil"/>
              <w:right w:val="nil"/>
            </w:tcBorders>
            <w:shd w:val="clear" w:color="auto" w:fill="auto"/>
            <w:noWrap/>
            <w:vAlign w:val="bottom"/>
          </w:tcPr>
          <w:p>
            <w:pPr>
              <w:keepNext w:val="0"/>
              <w:keepLines w:val="0"/>
              <w:widowControl/>
              <w:suppressLineNumbers w:val="0"/>
              <w:jc w:val="left"/>
              <w:textAlignment w:val="bottom"/>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2681" w:type="dxa"/>
            <w:vMerge w:val="restart"/>
            <w:tcBorders>
              <w:top w:val="nil"/>
              <w:left w:val="nil"/>
              <w:bottom w:val="single" w:color="000000" w:sz="4" w:space="0"/>
              <w:right w:val="nil"/>
            </w:tcBorders>
            <w:shd w:val="clear" w:color="auto" w:fill="auto"/>
            <w:vAlign w:val="center"/>
          </w:tcPr>
          <w:p>
            <w:pPr>
              <w:jc w:val="center"/>
              <w:rPr>
                <w:rFonts w:hint="eastAsia" w:ascii="仿宋_GB2312" w:hAnsi="仿宋_GB2312" w:eastAsia="仿宋_GB2312" w:cs="仿宋_GB2312"/>
                <w:i w:val="0"/>
                <w:iCs w:val="0"/>
                <w:color w:val="auto"/>
                <w:sz w:val="28"/>
                <w:szCs w:val="28"/>
                <w:u w:val="none"/>
              </w:rPr>
            </w:pPr>
          </w:p>
        </w:tc>
        <w:tc>
          <w:tcPr>
            <w:tcW w:w="222" w:type="dxa"/>
            <w:tcBorders>
              <w:top w:val="nil"/>
              <w:left w:val="nil"/>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392" w:type="dxa"/>
            <w:tcBorders>
              <w:top w:val="nil"/>
              <w:left w:val="nil"/>
              <w:bottom w:val="nil"/>
              <w:right w:val="nil"/>
            </w:tcBorders>
            <w:shd w:val="clear" w:color="auto" w:fill="auto"/>
            <w:vAlign w:val="center"/>
          </w:tcPr>
          <w:p>
            <w:pPr>
              <w:jc w:val="center"/>
              <w:rPr>
                <w:rFonts w:hint="eastAsia" w:ascii="仿宋_GB2312" w:hAnsi="仿宋_GB2312" w:eastAsia="仿宋_GB2312" w:cs="仿宋_GB2312"/>
                <w:i w:val="0"/>
                <w:iCs w:val="0"/>
                <w:color w:val="auto"/>
                <w:sz w:val="28"/>
                <w:szCs w:val="28"/>
                <w:u w:val="none"/>
              </w:rPr>
            </w:pPr>
          </w:p>
        </w:tc>
        <w:tc>
          <w:tcPr>
            <w:tcW w:w="222" w:type="dxa"/>
            <w:tcBorders>
              <w:top w:val="nil"/>
              <w:left w:val="single" w:color="auto" w:sz="4" w:space="0"/>
              <w:bottom w:val="nil"/>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2431" w:type="dxa"/>
            <w:tcBorders>
              <w:top w:val="nil"/>
              <w:left w:val="nil"/>
              <w:bottom w:val="nil"/>
              <w:right w:val="nil"/>
            </w:tcBorders>
            <w:shd w:val="clear" w:color="auto" w:fill="auto"/>
            <w:vAlign w:val="center"/>
          </w:tcPr>
          <w:p>
            <w:pPr>
              <w:jc w:val="center"/>
              <w:rPr>
                <w:rFonts w:hint="eastAsia" w:ascii="仿宋_GB2312" w:hAnsi="仿宋_GB2312" w:eastAsia="仿宋_GB2312" w:cs="仿宋_GB2312"/>
                <w:i w:val="0"/>
                <w:iCs w:val="0"/>
                <w:color w:val="auto"/>
                <w:sz w:val="28"/>
                <w:szCs w:val="28"/>
                <w:u w:val="none"/>
              </w:rPr>
            </w:pPr>
          </w:p>
        </w:tc>
        <w:tc>
          <w:tcPr>
            <w:tcW w:w="257" w:type="dxa"/>
            <w:tcBorders>
              <w:top w:val="nil"/>
              <w:left w:val="nil"/>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373" w:type="dxa"/>
            <w:tcBorders>
              <w:top w:val="nil"/>
              <w:left w:val="nil"/>
              <w:bottom w:val="nil"/>
              <w:right w:val="nil"/>
            </w:tcBorders>
            <w:shd w:val="clear" w:color="auto" w:fill="auto"/>
            <w:vAlign w:val="center"/>
          </w:tcPr>
          <w:p>
            <w:pPr>
              <w:jc w:val="center"/>
              <w:rPr>
                <w:rFonts w:hint="eastAsia" w:ascii="仿宋_GB2312" w:hAnsi="仿宋_GB2312" w:eastAsia="仿宋_GB2312" w:cs="仿宋_GB2312"/>
                <w:i w:val="0"/>
                <w:iCs w:val="0"/>
                <w:color w:val="auto"/>
                <w:sz w:val="28"/>
                <w:szCs w:val="28"/>
                <w:u w:val="none"/>
              </w:rPr>
            </w:pPr>
          </w:p>
        </w:tc>
        <w:tc>
          <w:tcPr>
            <w:tcW w:w="222" w:type="dxa"/>
            <w:tcBorders>
              <w:top w:val="nil"/>
              <w:left w:val="single" w:color="auto" w:sz="4" w:space="0"/>
              <w:bottom w:val="nil"/>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24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网上报名</w:t>
            </w:r>
          </w:p>
        </w:tc>
        <w:tc>
          <w:tcPr>
            <w:tcW w:w="222" w:type="dxa"/>
            <w:tcBorders>
              <w:top w:val="nil"/>
              <w:left w:val="nil"/>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jc w:val="center"/>
        </w:trPr>
        <w:tc>
          <w:tcPr>
            <w:tcW w:w="0" w:type="auto"/>
            <w:tcBorders>
              <w:top w:val="nil"/>
              <w:left w:val="single" w:color="auto" w:sz="4" w:space="0"/>
              <w:bottom w:val="nil"/>
              <w:right w:val="nil"/>
            </w:tcBorders>
            <w:shd w:val="clear" w:color="auto" w:fill="auto"/>
            <w:noWrap/>
            <w:vAlign w:val="bottom"/>
          </w:tcPr>
          <w:p>
            <w:pPr>
              <w:keepNext w:val="0"/>
              <w:keepLines w:val="0"/>
              <w:widowControl/>
              <w:suppressLineNumbers w:val="0"/>
              <w:jc w:val="left"/>
              <w:textAlignment w:val="bottom"/>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2681" w:type="dxa"/>
            <w:vMerge w:val="continue"/>
            <w:tcBorders>
              <w:top w:val="nil"/>
              <w:left w:val="nil"/>
              <w:bottom w:val="single" w:color="000000" w:sz="4" w:space="0"/>
              <w:right w:val="nil"/>
            </w:tcBorders>
            <w:shd w:val="clear" w:color="auto" w:fill="auto"/>
            <w:vAlign w:val="center"/>
          </w:tcPr>
          <w:p>
            <w:pPr>
              <w:jc w:val="center"/>
              <w:rPr>
                <w:rFonts w:hint="eastAsia" w:ascii="仿宋_GB2312" w:hAnsi="仿宋_GB2312" w:eastAsia="仿宋_GB2312" w:cs="仿宋_GB2312"/>
                <w:i w:val="0"/>
                <w:iCs w:val="0"/>
                <w:color w:val="auto"/>
                <w:sz w:val="28"/>
                <w:szCs w:val="28"/>
                <w:u w:val="none"/>
              </w:rPr>
            </w:pPr>
          </w:p>
        </w:tc>
        <w:tc>
          <w:tcPr>
            <w:tcW w:w="222" w:type="dxa"/>
            <w:tcBorders>
              <w:top w:val="nil"/>
              <w:left w:val="nil"/>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392" w:type="dxa"/>
            <w:tcBorders>
              <w:top w:val="nil"/>
              <w:left w:val="nil"/>
              <w:bottom w:val="nil"/>
              <w:right w:val="nil"/>
            </w:tcBorders>
            <w:shd w:val="clear" w:color="auto" w:fill="auto"/>
            <w:vAlign w:val="center"/>
          </w:tcPr>
          <w:p>
            <w:pPr>
              <w:jc w:val="center"/>
              <w:rPr>
                <w:rFonts w:hint="eastAsia" w:ascii="仿宋_GB2312" w:hAnsi="仿宋_GB2312" w:eastAsia="仿宋_GB2312" w:cs="仿宋_GB2312"/>
                <w:i w:val="0"/>
                <w:iCs w:val="0"/>
                <w:color w:val="auto"/>
                <w:sz w:val="28"/>
                <w:szCs w:val="28"/>
                <w:u w:val="none"/>
              </w:rPr>
            </w:pPr>
          </w:p>
        </w:tc>
        <w:tc>
          <w:tcPr>
            <w:tcW w:w="222" w:type="dxa"/>
            <w:tcBorders>
              <w:top w:val="nil"/>
              <w:left w:val="single" w:color="auto" w:sz="4" w:space="0"/>
              <w:bottom w:val="nil"/>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2431"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w:t>
            </w:r>
          </w:p>
        </w:tc>
        <w:tc>
          <w:tcPr>
            <w:tcW w:w="257" w:type="dxa"/>
            <w:tcBorders>
              <w:top w:val="nil"/>
              <w:left w:val="nil"/>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373" w:type="dxa"/>
            <w:tcBorders>
              <w:top w:val="nil"/>
              <w:left w:val="nil"/>
              <w:bottom w:val="nil"/>
              <w:right w:val="nil"/>
            </w:tcBorders>
            <w:shd w:val="clear" w:color="auto" w:fill="auto"/>
            <w:vAlign w:val="center"/>
          </w:tcPr>
          <w:p>
            <w:pPr>
              <w:jc w:val="center"/>
              <w:rPr>
                <w:rFonts w:hint="eastAsia" w:ascii="仿宋_GB2312" w:hAnsi="仿宋_GB2312" w:eastAsia="仿宋_GB2312" w:cs="仿宋_GB2312"/>
                <w:i w:val="0"/>
                <w:iCs w:val="0"/>
                <w:color w:val="auto"/>
                <w:sz w:val="28"/>
                <w:szCs w:val="28"/>
                <w:u w:val="none"/>
              </w:rPr>
            </w:pPr>
          </w:p>
        </w:tc>
        <w:tc>
          <w:tcPr>
            <w:tcW w:w="222" w:type="dxa"/>
            <w:tcBorders>
              <w:top w:val="nil"/>
              <w:left w:val="single" w:color="auto" w:sz="4" w:space="0"/>
              <w:bottom w:val="nil"/>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2431"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w:t>
            </w:r>
          </w:p>
        </w:tc>
        <w:tc>
          <w:tcPr>
            <w:tcW w:w="222" w:type="dxa"/>
            <w:tcBorders>
              <w:top w:val="nil"/>
              <w:left w:val="nil"/>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jc w:val="center"/>
        </w:trPr>
        <w:tc>
          <w:tcPr>
            <w:tcW w:w="0" w:type="auto"/>
            <w:tcBorders>
              <w:top w:val="nil"/>
              <w:left w:val="single" w:color="auto" w:sz="4" w:space="0"/>
              <w:bottom w:val="nil"/>
              <w:right w:val="nil"/>
            </w:tcBorders>
            <w:shd w:val="clear" w:color="auto" w:fill="auto"/>
            <w:noWrap/>
            <w:vAlign w:val="bottom"/>
          </w:tcPr>
          <w:p>
            <w:pPr>
              <w:keepNext w:val="0"/>
              <w:keepLines w:val="0"/>
              <w:widowControl/>
              <w:suppressLineNumbers w:val="0"/>
              <w:jc w:val="left"/>
              <w:textAlignment w:val="bottom"/>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268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组织交易</w:t>
            </w:r>
          </w:p>
        </w:tc>
        <w:tc>
          <w:tcPr>
            <w:tcW w:w="222" w:type="dxa"/>
            <w:tcBorders>
              <w:top w:val="nil"/>
              <w:left w:val="nil"/>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392" w:type="dxa"/>
            <w:tcBorders>
              <w:top w:val="nil"/>
              <w:left w:val="nil"/>
              <w:bottom w:val="nil"/>
              <w:right w:val="nil"/>
            </w:tcBorders>
            <w:shd w:val="clear" w:color="auto" w:fill="auto"/>
            <w:vAlign w:val="center"/>
          </w:tcPr>
          <w:p>
            <w:pPr>
              <w:jc w:val="center"/>
              <w:rPr>
                <w:rFonts w:hint="eastAsia" w:ascii="仿宋_GB2312" w:hAnsi="仿宋_GB2312" w:eastAsia="仿宋_GB2312" w:cs="仿宋_GB2312"/>
                <w:i w:val="0"/>
                <w:iCs w:val="0"/>
                <w:color w:val="auto"/>
                <w:sz w:val="28"/>
                <w:szCs w:val="28"/>
                <w:u w:val="none"/>
              </w:rPr>
            </w:pPr>
          </w:p>
        </w:tc>
        <w:tc>
          <w:tcPr>
            <w:tcW w:w="222" w:type="dxa"/>
            <w:tcBorders>
              <w:top w:val="nil"/>
              <w:left w:val="single" w:color="auto" w:sz="4" w:space="0"/>
              <w:bottom w:val="nil"/>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24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现场见证</w:t>
            </w:r>
          </w:p>
        </w:tc>
        <w:tc>
          <w:tcPr>
            <w:tcW w:w="257" w:type="dxa"/>
            <w:tcBorders>
              <w:top w:val="nil"/>
              <w:left w:val="nil"/>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373" w:type="dxa"/>
            <w:tcBorders>
              <w:top w:val="nil"/>
              <w:left w:val="nil"/>
              <w:bottom w:val="nil"/>
              <w:right w:val="nil"/>
            </w:tcBorders>
            <w:shd w:val="clear" w:color="auto" w:fill="auto"/>
            <w:vAlign w:val="center"/>
          </w:tcPr>
          <w:p>
            <w:pPr>
              <w:jc w:val="center"/>
              <w:rPr>
                <w:rFonts w:hint="eastAsia" w:ascii="仿宋_GB2312" w:hAnsi="仿宋_GB2312" w:eastAsia="仿宋_GB2312" w:cs="仿宋_GB2312"/>
                <w:i w:val="0"/>
                <w:iCs w:val="0"/>
                <w:color w:val="auto"/>
                <w:sz w:val="28"/>
                <w:szCs w:val="28"/>
                <w:u w:val="none"/>
              </w:rPr>
            </w:pPr>
          </w:p>
        </w:tc>
        <w:tc>
          <w:tcPr>
            <w:tcW w:w="222" w:type="dxa"/>
            <w:tcBorders>
              <w:top w:val="nil"/>
              <w:left w:val="single" w:color="auto" w:sz="4" w:space="0"/>
              <w:bottom w:val="nil"/>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24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网络竞价</w:t>
            </w:r>
          </w:p>
        </w:tc>
        <w:tc>
          <w:tcPr>
            <w:tcW w:w="222" w:type="dxa"/>
            <w:tcBorders>
              <w:top w:val="nil"/>
              <w:left w:val="nil"/>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jc w:val="center"/>
        </w:trPr>
        <w:tc>
          <w:tcPr>
            <w:tcW w:w="0" w:type="auto"/>
            <w:tcBorders>
              <w:top w:val="nil"/>
              <w:left w:val="single" w:color="auto" w:sz="4" w:space="0"/>
              <w:bottom w:val="nil"/>
              <w:right w:val="nil"/>
            </w:tcBorders>
            <w:shd w:val="clear" w:color="auto" w:fill="auto"/>
            <w:noWrap/>
            <w:vAlign w:val="bottom"/>
          </w:tcPr>
          <w:p>
            <w:pPr>
              <w:keepNext w:val="0"/>
              <w:keepLines w:val="0"/>
              <w:widowControl/>
              <w:suppressLineNumbers w:val="0"/>
              <w:jc w:val="left"/>
              <w:textAlignment w:val="bottom"/>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2681"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w:t>
            </w:r>
          </w:p>
        </w:tc>
        <w:tc>
          <w:tcPr>
            <w:tcW w:w="222" w:type="dxa"/>
            <w:tcBorders>
              <w:top w:val="nil"/>
              <w:left w:val="nil"/>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392" w:type="dxa"/>
            <w:tcBorders>
              <w:top w:val="nil"/>
              <w:left w:val="nil"/>
              <w:bottom w:val="nil"/>
              <w:right w:val="nil"/>
            </w:tcBorders>
            <w:shd w:val="clear" w:color="auto" w:fill="auto"/>
            <w:vAlign w:val="center"/>
          </w:tcPr>
          <w:p>
            <w:pPr>
              <w:jc w:val="center"/>
              <w:rPr>
                <w:rFonts w:hint="eastAsia" w:ascii="仿宋_GB2312" w:hAnsi="仿宋_GB2312" w:eastAsia="仿宋_GB2312" w:cs="仿宋_GB2312"/>
                <w:i w:val="0"/>
                <w:iCs w:val="0"/>
                <w:color w:val="auto"/>
                <w:sz w:val="28"/>
                <w:szCs w:val="28"/>
                <w:u w:val="none"/>
              </w:rPr>
            </w:pPr>
          </w:p>
        </w:tc>
        <w:tc>
          <w:tcPr>
            <w:tcW w:w="222" w:type="dxa"/>
            <w:tcBorders>
              <w:top w:val="nil"/>
              <w:left w:val="single" w:color="auto" w:sz="4" w:space="0"/>
              <w:bottom w:val="nil"/>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2431"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w:t>
            </w:r>
          </w:p>
        </w:tc>
        <w:tc>
          <w:tcPr>
            <w:tcW w:w="257" w:type="dxa"/>
            <w:tcBorders>
              <w:top w:val="nil"/>
              <w:left w:val="nil"/>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373" w:type="dxa"/>
            <w:tcBorders>
              <w:top w:val="nil"/>
              <w:left w:val="nil"/>
              <w:bottom w:val="nil"/>
              <w:right w:val="nil"/>
            </w:tcBorders>
            <w:shd w:val="clear" w:color="auto" w:fill="auto"/>
            <w:vAlign w:val="center"/>
          </w:tcPr>
          <w:p>
            <w:pPr>
              <w:jc w:val="center"/>
              <w:rPr>
                <w:rFonts w:hint="eastAsia" w:ascii="仿宋_GB2312" w:hAnsi="仿宋_GB2312" w:eastAsia="仿宋_GB2312" w:cs="仿宋_GB2312"/>
                <w:i w:val="0"/>
                <w:iCs w:val="0"/>
                <w:color w:val="auto"/>
                <w:sz w:val="28"/>
                <w:szCs w:val="28"/>
                <w:u w:val="none"/>
              </w:rPr>
            </w:pPr>
          </w:p>
        </w:tc>
        <w:tc>
          <w:tcPr>
            <w:tcW w:w="222" w:type="dxa"/>
            <w:tcBorders>
              <w:top w:val="nil"/>
              <w:left w:val="single" w:color="auto" w:sz="4" w:space="0"/>
              <w:bottom w:val="nil"/>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2431"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w:t>
            </w:r>
          </w:p>
        </w:tc>
        <w:tc>
          <w:tcPr>
            <w:tcW w:w="222" w:type="dxa"/>
            <w:tcBorders>
              <w:top w:val="nil"/>
              <w:left w:val="nil"/>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jc w:val="center"/>
        </w:trPr>
        <w:tc>
          <w:tcPr>
            <w:tcW w:w="0" w:type="auto"/>
            <w:tcBorders>
              <w:top w:val="nil"/>
              <w:left w:val="single" w:color="auto" w:sz="4" w:space="0"/>
              <w:bottom w:val="nil"/>
              <w:right w:val="nil"/>
            </w:tcBorders>
            <w:shd w:val="clear" w:color="auto" w:fill="auto"/>
            <w:noWrap/>
            <w:vAlign w:val="bottom"/>
          </w:tcPr>
          <w:p>
            <w:pPr>
              <w:keepNext w:val="0"/>
              <w:keepLines w:val="0"/>
              <w:widowControl/>
              <w:suppressLineNumbers w:val="0"/>
              <w:jc w:val="left"/>
              <w:textAlignment w:val="bottom"/>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2681" w:type="dxa"/>
            <w:tcBorders>
              <w:top w:val="nil"/>
              <w:left w:val="nil"/>
              <w:bottom w:val="nil"/>
              <w:right w:val="nil"/>
            </w:tcBorders>
            <w:shd w:val="clear" w:color="auto" w:fill="auto"/>
            <w:vAlign w:val="center"/>
          </w:tcPr>
          <w:p>
            <w:pPr>
              <w:jc w:val="center"/>
              <w:rPr>
                <w:rFonts w:hint="eastAsia" w:ascii="仿宋_GB2312" w:hAnsi="仿宋_GB2312" w:eastAsia="仿宋_GB2312" w:cs="仿宋_GB2312"/>
                <w:i w:val="0"/>
                <w:iCs w:val="0"/>
                <w:color w:val="auto"/>
                <w:sz w:val="28"/>
                <w:szCs w:val="28"/>
                <w:u w:val="none"/>
              </w:rPr>
            </w:pPr>
          </w:p>
        </w:tc>
        <w:tc>
          <w:tcPr>
            <w:tcW w:w="222" w:type="dxa"/>
            <w:tcBorders>
              <w:top w:val="nil"/>
              <w:left w:val="nil"/>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392" w:type="dxa"/>
            <w:tcBorders>
              <w:top w:val="nil"/>
              <w:left w:val="nil"/>
              <w:bottom w:val="nil"/>
              <w:right w:val="nil"/>
            </w:tcBorders>
            <w:shd w:val="clear" w:color="auto" w:fill="auto"/>
            <w:vAlign w:val="center"/>
          </w:tcPr>
          <w:p>
            <w:pPr>
              <w:jc w:val="center"/>
              <w:rPr>
                <w:rFonts w:hint="eastAsia" w:ascii="仿宋_GB2312" w:hAnsi="仿宋_GB2312" w:eastAsia="仿宋_GB2312" w:cs="仿宋_GB2312"/>
                <w:i w:val="0"/>
                <w:iCs w:val="0"/>
                <w:color w:val="auto"/>
                <w:sz w:val="28"/>
                <w:szCs w:val="28"/>
                <w:u w:val="none"/>
              </w:rPr>
            </w:pPr>
          </w:p>
        </w:tc>
        <w:tc>
          <w:tcPr>
            <w:tcW w:w="222" w:type="dxa"/>
            <w:tcBorders>
              <w:top w:val="nil"/>
              <w:left w:val="single" w:color="auto" w:sz="4" w:space="0"/>
              <w:bottom w:val="nil"/>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24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发布结果公示</w:t>
            </w:r>
          </w:p>
        </w:tc>
        <w:tc>
          <w:tcPr>
            <w:tcW w:w="257" w:type="dxa"/>
            <w:tcBorders>
              <w:top w:val="nil"/>
              <w:left w:val="nil"/>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373" w:type="dxa"/>
            <w:tcBorders>
              <w:top w:val="nil"/>
              <w:left w:val="nil"/>
              <w:bottom w:val="nil"/>
              <w:right w:val="nil"/>
            </w:tcBorders>
            <w:shd w:val="clear" w:color="auto" w:fill="auto"/>
            <w:vAlign w:val="center"/>
          </w:tcPr>
          <w:p>
            <w:pPr>
              <w:jc w:val="center"/>
              <w:rPr>
                <w:rFonts w:hint="eastAsia" w:ascii="仿宋_GB2312" w:hAnsi="仿宋_GB2312" w:eastAsia="仿宋_GB2312" w:cs="仿宋_GB2312"/>
                <w:i w:val="0"/>
                <w:iCs w:val="0"/>
                <w:color w:val="auto"/>
                <w:sz w:val="28"/>
                <w:szCs w:val="28"/>
                <w:u w:val="none"/>
              </w:rPr>
            </w:pPr>
          </w:p>
        </w:tc>
        <w:tc>
          <w:tcPr>
            <w:tcW w:w="222" w:type="dxa"/>
            <w:tcBorders>
              <w:top w:val="nil"/>
              <w:left w:val="single" w:color="auto" w:sz="4" w:space="0"/>
              <w:bottom w:val="nil"/>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2431"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w:t>
            </w:r>
          </w:p>
        </w:tc>
        <w:tc>
          <w:tcPr>
            <w:tcW w:w="222" w:type="dxa"/>
            <w:tcBorders>
              <w:top w:val="nil"/>
              <w:left w:val="nil"/>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jc w:val="center"/>
        </w:trPr>
        <w:tc>
          <w:tcPr>
            <w:tcW w:w="0" w:type="auto"/>
            <w:tcBorders>
              <w:top w:val="nil"/>
              <w:left w:val="single" w:color="auto" w:sz="4" w:space="0"/>
              <w:bottom w:val="nil"/>
              <w:right w:val="nil"/>
            </w:tcBorders>
            <w:shd w:val="clear" w:color="auto" w:fill="auto"/>
            <w:noWrap/>
            <w:vAlign w:val="bottom"/>
          </w:tcPr>
          <w:p>
            <w:pPr>
              <w:keepNext w:val="0"/>
              <w:keepLines w:val="0"/>
              <w:widowControl/>
              <w:suppressLineNumbers w:val="0"/>
              <w:jc w:val="left"/>
              <w:textAlignment w:val="bottom"/>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2681"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w:t>
            </w:r>
          </w:p>
        </w:tc>
        <w:tc>
          <w:tcPr>
            <w:tcW w:w="222" w:type="dxa"/>
            <w:tcBorders>
              <w:top w:val="nil"/>
              <w:left w:val="nil"/>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392" w:type="dxa"/>
            <w:tcBorders>
              <w:top w:val="nil"/>
              <w:left w:val="nil"/>
              <w:bottom w:val="nil"/>
              <w:right w:val="nil"/>
            </w:tcBorders>
            <w:shd w:val="clear" w:color="auto" w:fill="auto"/>
            <w:vAlign w:val="center"/>
          </w:tcPr>
          <w:p>
            <w:pPr>
              <w:jc w:val="center"/>
              <w:rPr>
                <w:rFonts w:hint="eastAsia" w:ascii="仿宋_GB2312" w:hAnsi="仿宋_GB2312" w:eastAsia="仿宋_GB2312" w:cs="仿宋_GB2312"/>
                <w:i w:val="0"/>
                <w:iCs w:val="0"/>
                <w:color w:val="auto"/>
                <w:sz w:val="28"/>
                <w:szCs w:val="28"/>
                <w:u w:val="none"/>
              </w:rPr>
            </w:pPr>
          </w:p>
        </w:tc>
        <w:tc>
          <w:tcPr>
            <w:tcW w:w="222" w:type="dxa"/>
            <w:tcBorders>
              <w:top w:val="nil"/>
              <w:left w:val="single" w:color="auto" w:sz="4" w:space="0"/>
              <w:bottom w:val="nil"/>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2431"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w:t>
            </w:r>
          </w:p>
        </w:tc>
        <w:tc>
          <w:tcPr>
            <w:tcW w:w="257" w:type="dxa"/>
            <w:tcBorders>
              <w:top w:val="nil"/>
              <w:left w:val="nil"/>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373" w:type="dxa"/>
            <w:tcBorders>
              <w:top w:val="nil"/>
              <w:left w:val="nil"/>
              <w:bottom w:val="nil"/>
              <w:right w:val="nil"/>
            </w:tcBorders>
            <w:shd w:val="clear" w:color="auto" w:fill="auto"/>
            <w:vAlign w:val="center"/>
          </w:tcPr>
          <w:p>
            <w:pPr>
              <w:jc w:val="center"/>
              <w:rPr>
                <w:rFonts w:hint="eastAsia" w:ascii="仿宋_GB2312" w:hAnsi="仿宋_GB2312" w:eastAsia="仿宋_GB2312" w:cs="仿宋_GB2312"/>
                <w:i w:val="0"/>
                <w:iCs w:val="0"/>
                <w:color w:val="auto"/>
                <w:sz w:val="28"/>
                <w:szCs w:val="28"/>
                <w:u w:val="none"/>
              </w:rPr>
            </w:pPr>
          </w:p>
        </w:tc>
        <w:tc>
          <w:tcPr>
            <w:tcW w:w="222" w:type="dxa"/>
            <w:tcBorders>
              <w:top w:val="nil"/>
              <w:left w:val="single" w:color="auto" w:sz="4" w:space="0"/>
              <w:bottom w:val="nil"/>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2431" w:type="dxa"/>
            <w:tcBorders>
              <w:top w:val="nil"/>
              <w:left w:val="nil"/>
              <w:bottom w:val="nil"/>
              <w:right w:val="nil"/>
            </w:tcBorders>
            <w:shd w:val="clear" w:color="auto" w:fill="auto"/>
            <w:vAlign w:val="center"/>
          </w:tcPr>
          <w:p>
            <w:pPr>
              <w:jc w:val="center"/>
              <w:rPr>
                <w:rFonts w:hint="eastAsia" w:ascii="仿宋_GB2312" w:hAnsi="仿宋_GB2312" w:eastAsia="仿宋_GB2312" w:cs="仿宋_GB2312"/>
                <w:i w:val="0"/>
                <w:iCs w:val="0"/>
                <w:color w:val="auto"/>
                <w:sz w:val="28"/>
                <w:szCs w:val="28"/>
                <w:u w:val="none"/>
              </w:rPr>
            </w:pPr>
          </w:p>
        </w:tc>
        <w:tc>
          <w:tcPr>
            <w:tcW w:w="222" w:type="dxa"/>
            <w:tcBorders>
              <w:top w:val="nil"/>
              <w:left w:val="nil"/>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2" w:hRule="atLeast"/>
          <w:jc w:val="center"/>
        </w:trPr>
        <w:tc>
          <w:tcPr>
            <w:tcW w:w="0" w:type="auto"/>
            <w:tcBorders>
              <w:top w:val="nil"/>
              <w:left w:val="single" w:color="auto" w:sz="4" w:space="0"/>
              <w:bottom w:val="nil"/>
              <w:right w:val="nil"/>
            </w:tcBorders>
            <w:shd w:val="clear" w:color="auto" w:fill="auto"/>
            <w:noWrap/>
            <w:vAlign w:val="bottom"/>
          </w:tcPr>
          <w:p>
            <w:pPr>
              <w:keepNext w:val="0"/>
              <w:keepLines w:val="0"/>
              <w:widowControl/>
              <w:suppressLineNumbers w:val="0"/>
              <w:jc w:val="left"/>
              <w:textAlignment w:val="bottom"/>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268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签订竞价结果通知书</w:t>
            </w:r>
          </w:p>
        </w:tc>
        <w:tc>
          <w:tcPr>
            <w:tcW w:w="222" w:type="dxa"/>
            <w:tcBorders>
              <w:top w:val="nil"/>
              <w:left w:val="nil"/>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392" w:type="dxa"/>
            <w:tcBorders>
              <w:top w:val="nil"/>
              <w:left w:val="nil"/>
              <w:bottom w:val="nil"/>
              <w:right w:val="nil"/>
            </w:tcBorders>
            <w:shd w:val="clear" w:color="auto" w:fill="auto"/>
            <w:vAlign w:val="center"/>
          </w:tcPr>
          <w:p>
            <w:pPr>
              <w:jc w:val="center"/>
              <w:rPr>
                <w:rFonts w:hint="eastAsia" w:ascii="仿宋_GB2312" w:hAnsi="仿宋_GB2312" w:eastAsia="仿宋_GB2312" w:cs="仿宋_GB2312"/>
                <w:i w:val="0"/>
                <w:iCs w:val="0"/>
                <w:color w:val="auto"/>
                <w:sz w:val="28"/>
                <w:szCs w:val="28"/>
                <w:u w:val="none"/>
              </w:rPr>
            </w:pPr>
          </w:p>
        </w:tc>
        <w:tc>
          <w:tcPr>
            <w:tcW w:w="222" w:type="dxa"/>
            <w:tcBorders>
              <w:top w:val="nil"/>
              <w:left w:val="single" w:color="auto" w:sz="4" w:space="0"/>
              <w:bottom w:val="nil"/>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24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见证签订竞价结果通知书</w:t>
            </w:r>
          </w:p>
        </w:tc>
        <w:tc>
          <w:tcPr>
            <w:tcW w:w="257" w:type="dxa"/>
            <w:tcBorders>
              <w:top w:val="nil"/>
              <w:left w:val="nil"/>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373" w:type="dxa"/>
            <w:tcBorders>
              <w:top w:val="nil"/>
              <w:left w:val="nil"/>
              <w:bottom w:val="nil"/>
              <w:right w:val="nil"/>
            </w:tcBorders>
            <w:shd w:val="clear" w:color="auto" w:fill="auto"/>
            <w:vAlign w:val="center"/>
          </w:tcPr>
          <w:p>
            <w:pPr>
              <w:jc w:val="center"/>
              <w:rPr>
                <w:rFonts w:hint="eastAsia" w:ascii="仿宋_GB2312" w:hAnsi="仿宋_GB2312" w:eastAsia="仿宋_GB2312" w:cs="仿宋_GB2312"/>
                <w:i w:val="0"/>
                <w:iCs w:val="0"/>
                <w:color w:val="auto"/>
                <w:sz w:val="28"/>
                <w:szCs w:val="28"/>
                <w:u w:val="none"/>
              </w:rPr>
            </w:pPr>
          </w:p>
        </w:tc>
        <w:tc>
          <w:tcPr>
            <w:tcW w:w="222" w:type="dxa"/>
            <w:tcBorders>
              <w:top w:val="nil"/>
              <w:left w:val="single" w:color="auto" w:sz="4" w:space="0"/>
              <w:bottom w:val="nil"/>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24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签订竞价结果通知书</w:t>
            </w:r>
          </w:p>
        </w:tc>
        <w:tc>
          <w:tcPr>
            <w:tcW w:w="222" w:type="dxa"/>
            <w:tcBorders>
              <w:top w:val="nil"/>
              <w:left w:val="nil"/>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jc w:val="center"/>
        </w:trPr>
        <w:tc>
          <w:tcPr>
            <w:tcW w:w="0" w:type="auto"/>
            <w:tcBorders>
              <w:top w:val="nil"/>
              <w:left w:val="single" w:color="auto" w:sz="4" w:space="0"/>
              <w:bottom w:val="nil"/>
              <w:right w:val="nil"/>
            </w:tcBorders>
            <w:shd w:val="clear" w:color="auto" w:fill="auto"/>
            <w:noWrap/>
            <w:vAlign w:val="bottom"/>
          </w:tcPr>
          <w:p>
            <w:pPr>
              <w:keepNext w:val="0"/>
              <w:keepLines w:val="0"/>
              <w:widowControl/>
              <w:suppressLineNumbers w:val="0"/>
              <w:jc w:val="left"/>
              <w:textAlignment w:val="bottom"/>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2681" w:type="dxa"/>
            <w:tcBorders>
              <w:top w:val="nil"/>
              <w:left w:val="nil"/>
              <w:bottom w:val="nil"/>
              <w:right w:val="nil"/>
            </w:tcBorders>
            <w:shd w:val="clear" w:color="auto" w:fill="auto"/>
            <w:vAlign w:val="center"/>
          </w:tcPr>
          <w:p>
            <w:pPr>
              <w:jc w:val="center"/>
              <w:rPr>
                <w:rFonts w:hint="eastAsia" w:ascii="仿宋_GB2312" w:hAnsi="仿宋_GB2312" w:eastAsia="仿宋_GB2312" w:cs="仿宋_GB2312"/>
                <w:i w:val="0"/>
                <w:iCs w:val="0"/>
                <w:color w:val="auto"/>
                <w:sz w:val="28"/>
                <w:szCs w:val="28"/>
                <w:u w:val="none"/>
              </w:rPr>
            </w:pPr>
          </w:p>
        </w:tc>
        <w:tc>
          <w:tcPr>
            <w:tcW w:w="222" w:type="dxa"/>
            <w:tcBorders>
              <w:top w:val="nil"/>
              <w:left w:val="nil"/>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392" w:type="dxa"/>
            <w:tcBorders>
              <w:top w:val="nil"/>
              <w:left w:val="nil"/>
              <w:bottom w:val="nil"/>
              <w:right w:val="nil"/>
            </w:tcBorders>
            <w:shd w:val="clear" w:color="auto" w:fill="auto"/>
            <w:vAlign w:val="center"/>
          </w:tcPr>
          <w:p>
            <w:pPr>
              <w:jc w:val="center"/>
              <w:rPr>
                <w:rFonts w:hint="eastAsia" w:ascii="仿宋_GB2312" w:hAnsi="仿宋_GB2312" w:eastAsia="仿宋_GB2312" w:cs="仿宋_GB2312"/>
                <w:i w:val="0"/>
                <w:iCs w:val="0"/>
                <w:color w:val="auto"/>
                <w:sz w:val="28"/>
                <w:szCs w:val="28"/>
                <w:u w:val="none"/>
              </w:rPr>
            </w:pPr>
          </w:p>
        </w:tc>
        <w:tc>
          <w:tcPr>
            <w:tcW w:w="222" w:type="dxa"/>
            <w:tcBorders>
              <w:top w:val="nil"/>
              <w:left w:val="single" w:color="auto" w:sz="4" w:space="0"/>
              <w:bottom w:val="nil"/>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2431"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w:t>
            </w:r>
          </w:p>
        </w:tc>
        <w:tc>
          <w:tcPr>
            <w:tcW w:w="257" w:type="dxa"/>
            <w:tcBorders>
              <w:top w:val="nil"/>
              <w:left w:val="nil"/>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373" w:type="dxa"/>
            <w:tcBorders>
              <w:top w:val="nil"/>
              <w:left w:val="nil"/>
              <w:bottom w:val="nil"/>
              <w:right w:val="nil"/>
            </w:tcBorders>
            <w:shd w:val="clear" w:color="auto" w:fill="auto"/>
            <w:vAlign w:val="center"/>
          </w:tcPr>
          <w:p>
            <w:pPr>
              <w:jc w:val="center"/>
              <w:rPr>
                <w:rFonts w:hint="eastAsia" w:ascii="仿宋_GB2312" w:hAnsi="仿宋_GB2312" w:eastAsia="仿宋_GB2312" w:cs="仿宋_GB2312"/>
                <w:i w:val="0"/>
                <w:iCs w:val="0"/>
                <w:color w:val="auto"/>
                <w:sz w:val="28"/>
                <w:szCs w:val="28"/>
                <w:u w:val="none"/>
              </w:rPr>
            </w:pPr>
          </w:p>
        </w:tc>
        <w:tc>
          <w:tcPr>
            <w:tcW w:w="222" w:type="dxa"/>
            <w:tcBorders>
              <w:top w:val="nil"/>
              <w:left w:val="single" w:color="auto" w:sz="4" w:space="0"/>
              <w:bottom w:val="nil"/>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2431"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222" w:type="dxa"/>
            <w:tcBorders>
              <w:top w:val="nil"/>
              <w:left w:val="nil"/>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8" w:hRule="atLeast"/>
          <w:jc w:val="center"/>
        </w:trPr>
        <w:tc>
          <w:tcPr>
            <w:tcW w:w="0" w:type="auto"/>
            <w:tcBorders>
              <w:top w:val="nil"/>
              <w:left w:val="single" w:color="auto" w:sz="4" w:space="0"/>
              <w:bottom w:val="nil"/>
              <w:right w:val="nil"/>
            </w:tcBorders>
            <w:shd w:val="clear" w:color="auto" w:fill="auto"/>
            <w:noWrap/>
            <w:vAlign w:val="bottom"/>
          </w:tcPr>
          <w:p>
            <w:pPr>
              <w:keepNext w:val="0"/>
              <w:keepLines w:val="0"/>
              <w:widowControl/>
              <w:suppressLineNumbers w:val="0"/>
              <w:jc w:val="left"/>
              <w:textAlignment w:val="bottom"/>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2681" w:type="dxa"/>
            <w:tcBorders>
              <w:top w:val="nil"/>
              <w:left w:val="nil"/>
              <w:bottom w:val="nil"/>
              <w:right w:val="nil"/>
            </w:tcBorders>
            <w:shd w:val="clear" w:color="auto" w:fill="auto"/>
            <w:vAlign w:val="center"/>
          </w:tcPr>
          <w:p>
            <w:pPr>
              <w:jc w:val="center"/>
              <w:rPr>
                <w:rFonts w:hint="eastAsia" w:ascii="仿宋_GB2312" w:hAnsi="仿宋_GB2312" w:eastAsia="仿宋_GB2312" w:cs="仿宋_GB2312"/>
                <w:i w:val="0"/>
                <w:iCs w:val="0"/>
                <w:color w:val="auto"/>
                <w:sz w:val="28"/>
                <w:szCs w:val="28"/>
                <w:u w:val="none"/>
              </w:rPr>
            </w:pPr>
          </w:p>
        </w:tc>
        <w:tc>
          <w:tcPr>
            <w:tcW w:w="222" w:type="dxa"/>
            <w:tcBorders>
              <w:top w:val="nil"/>
              <w:left w:val="nil"/>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392" w:type="dxa"/>
            <w:tcBorders>
              <w:top w:val="nil"/>
              <w:left w:val="nil"/>
              <w:bottom w:val="nil"/>
              <w:right w:val="nil"/>
            </w:tcBorders>
            <w:shd w:val="clear" w:color="auto" w:fill="auto"/>
            <w:vAlign w:val="center"/>
          </w:tcPr>
          <w:p>
            <w:pPr>
              <w:jc w:val="center"/>
              <w:rPr>
                <w:rFonts w:hint="eastAsia" w:ascii="仿宋_GB2312" w:hAnsi="仿宋_GB2312" w:eastAsia="仿宋_GB2312" w:cs="仿宋_GB2312"/>
                <w:i w:val="0"/>
                <w:iCs w:val="0"/>
                <w:color w:val="auto"/>
                <w:sz w:val="28"/>
                <w:szCs w:val="28"/>
                <w:u w:val="none"/>
              </w:rPr>
            </w:pPr>
          </w:p>
        </w:tc>
        <w:tc>
          <w:tcPr>
            <w:tcW w:w="222" w:type="dxa"/>
            <w:tcBorders>
              <w:top w:val="nil"/>
              <w:left w:val="single" w:color="auto" w:sz="4" w:space="0"/>
              <w:bottom w:val="nil"/>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2431"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w:t>
            </w:r>
          </w:p>
        </w:tc>
        <w:tc>
          <w:tcPr>
            <w:tcW w:w="257" w:type="dxa"/>
            <w:tcBorders>
              <w:top w:val="nil"/>
              <w:left w:val="nil"/>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373" w:type="dxa"/>
            <w:tcBorders>
              <w:top w:val="nil"/>
              <w:left w:val="nil"/>
              <w:bottom w:val="nil"/>
              <w:right w:val="nil"/>
            </w:tcBorders>
            <w:shd w:val="clear" w:color="auto" w:fill="auto"/>
            <w:vAlign w:val="center"/>
          </w:tcPr>
          <w:p>
            <w:pPr>
              <w:jc w:val="center"/>
              <w:rPr>
                <w:rFonts w:hint="eastAsia" w:ascii="仿宋_GB2312" w:hAnsi="仿宋_GB2312" w:eastAsia="仿宋_GB2312" w:cs="仿宋_GB2312"/>
                <w:i w:val="0"/>
                <w:iCs w:val="0"/>
                <w:color w:val="auto"/>
                <w:sz w:val="28"/>
                <w:szCs w:val="28"/>
                <w:u w:val="none"/>
              </w:rPr>
            </w:pPr>
          </w:p>
        </w:tc>
        <w:tc>
          <w:tcPr>
            <w:tcW w:w="222" w:type="dxa"/>
            <w:tcBorders>
              <w:top w:val="nil"/>
              <w:left w:val="single" w:color="auto" w:sz="4" w:space="0"/>
              <w:bottom w:val="nil"/>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2431" w:type="dxa"/>
            <w:tcBorders>
              <w:top w:val="nil"/>
              <w:left w:val="nil"/>
              <w:bottom w:val="nil"/>
              <w:right w:val="nil"/>
            </w:tcBorders>
            <w:shd w:val="clear" w:color="auto" w:fill="auto"/>
            <w:vAlign w:val="center"/>
          </w:tcPr>
          <w:p>
            <w:pPr>
              <w:jc w:val="center"/>
              <w:rPr>
                <w:rFonts w:hint="eastAsia" w:ascii="仿宋_GB2312" w:hAnsi="仿宋_GB2312" w:eastAsia="仿宋_GB2312" w:cs="仿宋_GB2312"/>
                <w:i w:val="0"/>
                <w:iCs w:val="0"/>
                <w:color w:val="auto"/>
                <w:sz w:val="28"/>
                <w:szCs w:val="28"/>
                <w:u w:val="none"/>
              </w:rPr>
            </w:pPr>
          </w:p>
        </w:tc>
        <w:tc>
          <w:tcPr>
            <w:tcW w:w="222" w:type="dxa"/>
            <w:tcBorders>
              <w:top w:val="nil"/>
              <w:left w:val="nil"/>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jc w:val="center"/>
        </w:trPr>
        <w:tc>
          <w:tcPr>
            <w:tcW w:w="0" w:type="auto"/>
            <w:tcBorders>
              <w:top w:val="nil"/>
              <w:left w:val="single" w:color="auto" w:sz="4" w:space="0"/>
              <w:bottom w:val="nil"/>
              <w:right w:val="nil"/>
            </w:tcBorders>
            <w:shd w:val="clear" w:color="auto" w:fill="auto"/>
            <w:noWrap/>
            <w:vAlign w:val="bottom"/>
          </w:tcPr>
          <w:p>
            <w:pPr>
              <w:keepNext w:val="0"/>
              <w:keepLines w:val="0"/>
              <w:widowControl/>
              <w:suppressLineNumbers w:val="0"/>
              <w:jc w:val="left"/>
              <w:textAlignment w:val="bottom"/>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2681" w:type="dxa"/>
            <w:tcBorders>
              <w:top w:val="nil"/>
              <w:left w:val="nil"/>
              <w:bottom w:val="nil"/>
              <w:right w:val="nil"/>
            </w:tcBorders>
            <w:shd w:val="clear" w:color="auto" w:fill="auto"/>
            <w:vAlign w:val="center"/>
          </w:tcPr>
          <w:p>
            <w:pPr>
              <w:jc w:val="center"/>
              <w:rPr>
                <w:rFonts w:hint="eastAsia" w:ascii="仿宋_GB2312" w:hAnsi="仿宋_GB2312" w:eastAsia="仿宋_GB2312" w:cs="仿宋_GB2312"/>
                <w:i w:val="0"/>
                <w:iCs w:val="0"/>
                <w:color w:val="auto"/>
                <w:sz w:val="28"/>
                <w:szCs w:val="28"/>
                <w:u w:val="none"/>
              </w:rPr>
            </w:pPr>
          </w:p>
        </w:tc>
        <w:tc>
          <w:tcPr>
            <w:tcW w:w="222" w:type="dxa"/>
            <w:tcBorders>
              <w:top w:val="nil"/>
              <w:left w:val="nil"/>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392" w:type="dxa"/>
            <w:tcBorders>
              <w:top w:val="nil"/>
              <w:left w:val="nil"/>
              <w:bottom w:val="nil"/>
              <w:right w:val="nil"/>
            </w:tcBorders>
            <w:shd w:val="clear" w:color="auto" w:fill="auto"/>
            <w:vAlign w:val="center"/>
          </w:tcPr>
          <w:p>
            <w:pPr>
              <w:jc w:val="center"/>
              <w:rPr>
                <w:rFonts w:hint="eastAsia" w:ascii="仿宋_GB2312" w:hAnsi="仿宋_GB2312" w:eastAsia="仿宋_GB2312" w:cs="仿宋_GB2312"/>
                <w:i w:val="0"/>
                <w:iCs w:val="0"/>
                <w:color w:val="auto"/>
                <w:sz w:val="28"/>
                <w:szCs w:val="28"/>
                <w:u w:val="none"/>
              </w:rPr>
            </w:pPr>
          </w:p>
        </w:tc>
        <w:tc>
          <w:tcPr>
            <w:tcW w:w="222" w:type="dxa"/>
            <w:tcBorders>
              <w:top w:val="nil"/>
              <w:left w:val="single" w:color="auto" w:sz="4" w:space="0"/>
              <w:bottom w:val="nil"/>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243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资料归档</w:t>
            </w:r>
          </w:p>
        </w:tc>
        <w:tc>
          <w:tcPr>
            <w:tcW w:w="257" w:type="dxa"/>
            <w:tcBorders>
              <w:top w:val="nil"/>
              <w:left w:val="nil"/>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373" w:type="dxa"/>
            <w:tcBorders>
              <w:top w:val="nil"/>
              <w:left w:val="nil"/>
              <w:bottom w:val="nil"/>
              <w:right w:val="nil"/>
            </w:tcBorders>
            <w:shd w:val="clear" w:color="auto" w:fill="auto"/>
            <w:vAlign w:val="center"/>
          </w:tcPr>
          <w:p>
            <w:pPr>
              <w:jc w:val="center"/>
              <w:rPr>
                <w:rFonts w:hint="eastAsia" w:ascii="仿宋_GB2312" w:hAnsi="仿宋_GB2312" w:eastAsia="仿宋_GB2312" w:cs="仿宋_GB2312"/>
                <w:i w:val="0"/>
                <w:iCs w:val="0"/>
                <w:color w:val="auto"/>
                <w:sz w:val="28"/>
                <w:szCs w:val="28"/>
                <w:u w:val="none"/>
              </w:rPr>
            </w:pPr>
          </w:p>
        </w:tc>
        <w:tc>
          <w:tcPr>
            <w:tcW w:w="222" w:type="dxa"/>
            <w:tcBorders>
              <w:top w:val="nil"/>
              <w:left w:val="single" w:color="auto" w:sz="4" w:space="0"/>
              <w:bottom w:val="nil"/>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2431" w:type="dxa"/>
            <w:tcBorders>
              <w:top w:val="nil"/>
              <w:left w:val="nil"/>
              <w:bottom w:val="nil"/>
              <w:right w:val="nil"/>
            </w:tcBorders>
            <w:shd w:val="clear" w:color="auto" w:fill="auto"/>
            <w:vAlign w:val="center"/>
          </w:tcPr>
          <w:p>
            <w:pPr>
              <w:jc w:val="center"/>
              <w:rPr>
                <w:rFonts w:hint="eastAsia" w:ascii="仿宋_GB2312" w:hAnsi="仿宋_GB2312" w:eastAsia="仿宋_GB2312" w:cs="仿宋_GB2312"/>
                <w:i w:val="0"/>
                <w:iCs w:val="0"/>
                <w:color w:val="auto"/>
                <w:sz w:val="28"/>
                <w:szCs w:val="28"/>
                <w:u w:val="none"/>
              </w:rPr>
            </w:pPr>
          </w:p>
        </w:tc>
        <w:tc>
          <w:tcPr>
            <w:tcW w:w="222" w:type="dxa"/>
            <w:tcBorders>
              <w:top w:val="nil"/>
              <w:left w:val="nil"/>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0" w:type="auto"/>
            <w:tcBorders>
              <w:top w:val="nil"/>
              <w:left w:val="single" w:color="auto" w:sz="4" w:space="0"/>
              <w:bottom w:val="single" w:color="auto" w:sz="4" w:space="0"/>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　</w:t>
            </w:r>
          </w:p>
        </w:tc>
        <w:tc>
          <w:tcPr>
            <w:tcW w:w="2681"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　</w:t>
            </w:r>
          </w:p>
        </w:tc>
        <w:tc>
          <w:tcPr>
            <w:tcW w:w="22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　</w:t>
            </w:r>
          </w:p>
        </w:tc>
        <w:tc>
          <w:tcPr>
            <w:tcW w:w="3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　</w:t>
            </w:r>
          </w:p>
        </w:tc>
        <w:tc>
          <w:tcPr>
            <w:tcW w:w="222"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　</w:t>
            </w:r>
          </w:p>
        </w:tc>
        <w:tc>
          <w:tcPr>
            <w:tcW w:w="2431"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　</w:t>
            </w:r>
          </w:p>
        </w:tc>
        <w:tc>
          <w:tcPr>
            <w:tcW w:w="2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　</w:t>
            </w:r>
          </w:p>
        </w:tc>
        <w:tc>
          <w:tcPr>
            <w:tcW w:w="373"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　</w:t>
            </w:r>
          </w:p>
        </w:tc>
        <w:tc>
          <w:tcPr>
            <w:tcW w:w="222" w:type="dxa"/>
            <w:tcBorders>
              <w:top w:val="nil"/>
              <w:left w:val="single" w:color="auto" w:sz="4" w:space="0"/>
              <w:bottom w:val="single" w:color="auto"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　</w:t>
            </w:r>
          </w:p>
        </w:tc>
        <w:tc>
          <w:tcPr>
            <w:tcW w:w="2431"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　</w:t>
            </w:r>
          </w:p>
        </w:tc>
        <w:tc>
          <w:tcPr>
            <w:tcW w:w="22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　</w:t>
            </w:r>
          </w:p>
        </w:tc>
      </w:tr>
    </w:tbl>
    <w:p>
      <w:pPr>
        <w:adjustRightInd w:val="0"/>
        <w:snapToGrid w:val="0"/>
        <w:rPr>
          <w:rFonts w:ascii="宋体" w:cs="Times New Roman"/>
          <w:vanish/>
          <w:kern w:val="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EF524A"/>
    <w:multiLevelType w:val="multilevel"/>
    <w:tmpl w:val="09EF524A"/>
    <w:lvl w:ilvl="0" w:tentative="0">
      <w:start w:val="1"/>
      <w:numFmt w:val="japaneseCounting"/>
      <w:lvlText w:val="%1、"/>
      <w:lvlJc w:val="left"/>
      <w:pPr>
        <w:ind w:left="720" w:hanging="720"/>
      </w:pPr>
      <w:rPr>
        <w:rFonts w:hint="default" w:ascii="黑体" w:hAnsi="黑体" w:eastAsia="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836067B"/>
    <w:multiLevelType w:val="multilevel"/>
    <w:tmpl w:val="4836067B"/>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51F85445"/>
    <w:multiLevelType w:val="multilevel"/>
    <w:tmpl w:val="51F85445"/>
    <w:lvl w:ilvl="0" w:tentative="0">
      <w:start w:val="6"/>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mM0ZTY1YzZiMDIwNWNmNzViZjJmNmFhYzk0MmEzMzAifQ=="/>
  </w:docVars>
  <w:rsids>
    <w:rsidRoot w:val="00500F43"/>
    <w:rsid w:val="00006E1B"/>
    <w:rsid w:val="0004481E"/>
    <w:rsid w:val="001649D9"/>
    <w:rsid w:val="0018700E"/>
    <w:rsid w:val="001E675B"/>
    <w:rsid w:val="002075EC"/>
    <w:rsid w:val="00216997"/>
    <w:rsid w:val="002358ED"/>
    <w:rsid w:val="002A2A9E"/>
    <w:rsid w:val="00324AC8"/>
    <w:rsid w:val="00335D81"/>
    <w:rsid w:val="0037388D"/>
    <w:rsid w:val="003D3C65"/>
    <w:rsid w:val="0040759F"/>
    <w:rsid w:val="0041254A"/>
    <w:rsid w:val="00500F43"/>
    <w:rsid w:val="005940A0"/>
    <w:rsid w:val="005C1949"/>
    <w:rsid w:val="006645D4"/>
    <w:rsid w:val="006B4EC2"/>
    <w:rsid w:val="006E6A4F"/>
    <w:rsid w:val="00725235"/>
    <w:rsid w:val="00791C56"/>
    <w:rsid w:val="007B34BB"/>
    <w:rsid w:val="007B681D"/>
    <w:rsid w:val="007C0FEB"/>
    <w:rsid w:val="007C7632"/>
    <w:rsid w:val="007D3DD1"/>
    <w:rsid w:val="007E5F6C"/>
    <w:rsid w:val="0080131B"/>
    <w:rsid w:val="00836DA5"/>
    <w:rsid w:val="00852177"/>
    <w:rsid w:val="009B57CC"/>
    <w:rsid w:val="00A60D7A"/>
    <w:rsid w:val="00A622FE"/>
    <w:rsid w:val="00AF3BE0"/>
    <w:rsid w:val="00B03344"/>
    <w:rsid w:val="00C02655"/>
    <w:rsid w:val="00C72AC7"/>
    <w:rsid w:val="00C81936"/>
    <w:rsid w:val="00CB6580"/>
    <w:rsid w:val="00CF256D"/>
    <w:rsid w:val="00D531CE"/>
    <w:rsid w:val="00DE1151"/>
    <w:rsid w:val="00E80DB3"/>
    <w:rsid w:val="00EC770D"/>
    <w:rsid w:val="00EF404D"/>
    <w:rsid w:val="00F3153A"/>
    <w:rsid w:val="00F34C65"/>
    <w:rsid w:val="00FC1B17"/>
    <w:rsid w:val="092476BB"/>
    <w:rsid w:val="09D842F9"/>
    <w:rsid w:val="0D725392"/>
    <w:rsid w:val="0F184516"/>
    <w:rsid w:val="19FA36C9"/>
    <w:rsid w:val="1D6A0633"/>
    <w:rsid w:val="20A35C0A"/>
    <w:rsid w:val="232E56F6"/>
    <w:rsid w:val="24376BC4"/>
    <w:rsid w:val="27194E78"/>
    <w:rsid w:val="2FA07EE4"/>
    <w:rsid w:val="31841FD1"/>
    <w:rsid w:val="327B69E7"/>
    <w:rsid w:val="34D41E2C"/>
    <w:rsid w:val="352779D0"/>
    <w:rsid w:val="42EE5E4D"/>
    <w:rsid w:val="439E764D"/>
    <w:rsid w:val="49353AF4"/>
    <w:rsid w:val="559F6729"/>
    <w:rsid w:val="58D05E6F"/>
    <w:rsid w:val="5BC86A61"/>
    <w:rsid w:val="5D5F7CAB"/>
    <w:rsid w:val="5D92680F"/>
    <w:rsid w:val="66B0041C"/>
    <w:rsid w:val="68972A5B"/>
    <w:rsid w:val="70495453"/>
    <w:rsid w:val="7B07074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6"/>
    <w:qFormat/>
    <w:uiPriority w:val="99"/>
    <w:pPr>
      <w:keepNext/>
      <w:keepLines/>
      <w:spacing w:before="340" w:after="330" w:line="578" w:lineRule="auto"/>
      <w:outlineLvl w:val="0"/>
    </w:pPr>
    <w:rPr>
      <w:b/>
      <w:bCs/>
      <w:kern w:val="44"/>
      <w:sz w:val="44"/>
      <w:szCs w:val="44"/>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7"/>
    <w:semiHidden/>
    <w:qFormat/>
    <w:uiPriority w:val="99"/>
    <w:rPr>
      <w:sz w:val="18"/>
      <w:szCs w:val="18"/>
    </w:rPr>
  </w:style>
  <w:style w:type="character" w:customStyle="1" w:styleId="6">
    <w:name w:val="Heading 1 Char"/>
    <w:basedOn w:val="5"/>
    <w:link w:val="2"/>
    <w:qFormat/>
    <w:locked/>
    <w:uiPriority w:val="99"/>
    <w:rPr>
      <w:b/>
      <w:bCs/>
      <w:kern w:val="44"/>
      <w:sz w:val="44"/>
      <w:szCs w:val="44"/>
    </w:rPr>
  </w:style>
  <w:style w:type="character" w:customStyle="1" w:styleId="7">
    <w:name w:val="Balloon Text Char"/>
    <w:basedOn w:val="5"/>
    <w:link w:val="3"/>
    <w:semiHidden/>
    <w:qFormat/>
    <w:locked/>
    <w:uiPriority w:val="99"/>
    <w:rPr>
      <w:sz w:val="18"/>
      <w:szCs w:val="18"/>
    </w:rPr>
  </w:style>
  <w:style w:type="paragraph" w:customStyle="1" w:styleId="8">
    <w:name w:val="p0"/>
    <w:basedOn w:val="1"/>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5</Pages>
  <Words>1479</Words>
  <Characters>1573</Characters>
  <Lines>0</Lines>
  <Paragraphs>0</Paragraphs>
  <TotalTime>0</TotalTime>
  <ScaleCrop>false</ScaleCrop>
  <LinksUpToDate>false</LinksUpToDate>
  <CharactersWithSpaces>1732</CharactersWithSpaces>
  <Application>WPS Office_12.1.0.15336_F1E327BC-269C-435d-A152-05C5408002CA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2020-06-22T08:26:00Z</dcterms:created>
  <dc:creator>xb21cn</dc:creator>
  <cp:lastModifiedBy>€vvvv</cp:lastModifiedBy>
  <dcterms:modified xsi:type="dcterms:W3CDTF">2023-08-16T06:35:52Z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2052-12.1.0.15336</vt:lpwstr>
  </property>
  <property fmtid="{D5CDD505-2E9C-101B-9397-08002B2CF9AE}" pid="3" name="ICV">
    <vt:lpwstr>169DE3A8F7BC4F5C9077B13E509B5CD6_12</vt:lpwstr>
  </property>
</Properties>
</file>