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default" w:ascii="方正小标宋简体" w:eastAsia="方正小标宋简体"/>
          <w:b w:val="0"/>
          <w:lang w:val="en-US" w:eastAsia="zh-CN"/>
        </w:rPr>
      </w:pPr>
      <w:bookmarkStart w:id="0" w:name="_Toc30102"/>
      <w:bookmarkStart w:id="1" w:name="_Toc41999550"/>
      <w:r>
        <w:rPr>
          <w:rFonts w:hint="eastAsia" w:ascii="方正小标宋简体" w:eastAsia="方正小标宋简体"/>
          <w:b w:val="0"/>
        </w:rPr>
        <w:t>政府采购项目交易服务流程</w:t>
      </w:r>
      <w:bookmarkEnd w:id="0"/>
      <w:bookmarkEnd w:id="1"/>
      <w:r>
        <w:rPr>
          <w:rFonts w:hint="eastAsia" w:ascii="方正小标宋简体" w:eastAsia="方正小标宋简体"/>
          <w:b w:val="0"/>
          <w:lang w:val="en-US" w:eastAsia="zh-CN"/>
        </w:rPr>
        <w:t>(试行</w:t>
      </w:r>
      <w:bookmarkStart w:id="2" w:name="_GoBack"/>
      <w:bookmarkEnd w:id="2"/>
      <w:r>
        <w:rPr>
          <w:rFonts w:hint="eastAsia" w:ascii="方正小标宋简体" w:eastAsia="方正小标宋简体"/>
          <w:b w:val="0"/>
          <w:lang w:val="en-US" w:eastAsia="zh-CN"/>
        </w:rPr>
        <w:t>)</w:t>
      </w:r>
    </w:p>
    <w:p>
      <w:pPr>
        <w:pStyle w:val="9"/>
        <w:spacing w:before="0" w:beforeAutospacing="0" w:after="0" w:afterAutospacing="0" w:line="560" w:lineRule="exact"/>
        <w:ind w:firstLine="630"/>
        <w:rPr>
          <w:rFonts w:ascii="黑体" w:hAnsi="黑体" w:eastAsia="黑体"/>
          <w:sz w:val="30"/>
          <w:szCs w:val="30"/>
        </w:rPr>
      </w:pPr>
      <w:r>
        <w:rPr>
          <w:rFonts w:hint="eastAsia" w:ascii="黑体" w:hAnsi="黑体" w:eastAsia="黑体"/>
          <w:bCs/>
          <w:spacing w:val="-6"/>
          <w:sz w:val="30"/>
          <w:szCs w:val="30"/>
        </w:rPr>
        <w:t>一、事项名称</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仿宋_GB2312" w:eastAsia="仿宋_GB2312"/>
          <w:spacing w:val="-6"/>
          <w:sz w:val="30"/>
          <w:szCs w:val="30"/>
        </w:rPr>
        <w:t>政府采购项目交易服务流程</w:t>
      </w:r>
    </w:p>
    <w:p>
      <w:pPr>
        <w:pStyle w:val="9"/>
        <w:spacing w:before="0" w:beforeAutospacing="0" w:after="0" w:afterAutospacing="0" w:line="560" w:lineRule="exact"/>
        <w:ind w:firstLine="630"/>
        <w:rPr>
          <w:rFonts w:ascii="黑体" w:hAnsi="黑体" w:eastAsia="黑体"/>
          <w:bCs/>
          <w:spacing w:val="-6"/>
          <w:sz w:val="30"/>
          <w:szCs w:val="30"/>
        </w:rPr>
      </w:pPr>
      <w:r>
        <w:rPr>
          <w:rFonts w:hint="eastAsia" w:ascii="黑体" w:hAnsi="黑体" w:eastAsia="黑体"/>
          <w:bCs/>
          <w:spacing w:val="-6"/>
          <w:sz w:val="30"/>
          <w:szCs w:val="30"/>
        </w:rPr>
        <w:t>二、设定依据</w:t>
      </w:r>
    </w:p>
    <w:p>
      <w:pPr>
        <w:pStyle w:val="9"/>
        <w:spacing w:before="0" w:beforeAutospacing="0" w:after="0" w:afterAutospacing="0" w:line="560" w:lineRule="exact"/>
        <w:ind w:firstLine="630"/>
        <w:rPr>
          <w:rFonts w:ascii="黑体" w:hAnsi="黑体" w:eastAsia="黑体"/>
          <w:bCs/>
          <w:spacing w:val="-6"/>
          <w:sz w:val="30"/>
          <w:szCs w:val="30"/>
        </w:rPr>
      </w:pPr>
      <w:r>
        <w:rPr>
          <w:rFonts w:hint="eastAsia" w:ascii="楷体" w:hAnsi="楷体" w:eastAsia="楷体"/>
          <w:spacing w:val="-6"/>
          <w:sz w:val="30"/>
          <w:szCs w:val="30"/>
        </w:rPr>
        <w:t>（一）法定依据</w:t>
      </w:r>
    </w:p>
    <w:p>
      <w:pPr>
        <w:pStyle w:val="9"/>
        <w:spacing w:before="0" w:beforeAutospacing="0" w:after="0" w:afterAutospacing="0" w:line="560" w:lineRule="exact"/>
        <w:ind w:firstLine="630"/>
        <w:rPr>
          <w:rFonts w:ascii="仿宋_GB2312" w:eastAsia="仿宋_GB2312"/>
          <w:spacing w:val="-6"/>
          <w:sz w:val="30"/>
          <w:szCs w:val="30"/>
          <w:shd w:val="clear" w:color="auto" w:fill="FFFFFF"/>
        </w:rPr>
      </w:pPr>
      <w:r>
        <w:rPr>
          <w:rFonts w:hint="eastAsia" w:ascii="仿宋_GB2312" w:eastAsia="仿宋_GB2312"/>
          <w:spacing w:val="-6"/>
          <w:sz w:val="30"/>
          <w:szCs w:val="30"/>
          <w:shd w:val="clear" w:color="auto" w:fill="FFFFFF"/>
        </w:rPr>
        <w:t>《中华人民共和国政府采购法》（中华人民共和国主席令 第14号）《中华人民共和国政府采购法实施条例》（中华人民共和国国务院令 第658号）《山东省深化公共资源交易平台整合共享实施方案》（鲁政办字〔2019〕209号）《公共资源交易平台服务标准（试行）》（发改办法规〔2019〕509号）</w:t>
      </w:r>
      <w:r>
        <w:rPr>
          <w:rFonts w:hint="eastAsia" w:ascii="仿宋_GB2312" w:eastAsia="仿宋_GB2312"/>
          <w:spacing w:val="-6"/>
          <w:sz w:val="30"/>
          <w:szCs w:val="30"/>
        </w:rPr>
        <w:t>《山东省政府采购评审专</w:t>
      </w:r>
      <w:r>
        <w:rPr>
          <w:rFonts w:hint="eastAsia" w:ascii="仿宋_GB2312" w:eastAsia="仿宋_GB2312"/>
          <w:spacing w:val="-6"/>
          <w:sz w:val="30"/>
          <w:szCs w:val="30"/>
          <w:shd w:val="clear" w:color="auto" w:fill="FFFFFF"/>
        </w:rPr>
        <w:t>家抽取规则》（鲁财采〔2017〕64号）</w:t>
      </w:r>
      <w:r>
        <w:rPr>
          <w:rFonts w:ascii="仿宋_GB2312" w:eastAsia="仿宋_GB2312"/>
          <w:spacing w:val="-6"/>
          <w:sz w:val="30"/>
          <w:szCs w:val="30"/>
          <w:shd w:val="clear" w:color="auto" w:fill="FFFFFF"/>
        </w:rPr>
        <w:t>《威海市公共资源交易目录（2018年版）》《山东省公共资源交易目录（2017年版）》</w:t>
      </w:r>
      <w:r>
        <w:rPr>
          <w:rFonts w:hint="eastAsia" w:ascii="仿宋_GB2312" w:eastAsia="仿宋_GB2312"/>
          <w:spacing w:val="-6"/>
          <w:sz w:val="30"/>
          <w:szCs w:val="30"/>
          <w:shd w:val="clear" w:color="auto" w:fill="FFFFFF"/>
        </w:rPr>
        <w:t>《威海市财政局关于政府采购项目进入公共资源交易中心交易有关事项的通知》（威财采〔2017〕4号）</w:t>
      </w:r>
    </w:p>
    <w:p>
      <w:pPr>
        <w:pStyle w:val="9"/>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（二）依据内容</w:t>
      </w:r>
    </w:p>
    <w:p>
      <w:pPr>
        <w:pStyle w:val="9"/>
        <w:spacing w:before="0" w:beforeAutospacing="0" w:after="0" w:afterAutospacing="0" w:line="560" w:lineRule="exact"/>
        <w:ind w:firstLine="630"/>
        <w:rPr>
          <w:rFonts w:ascii="仿宋_GB2312" w:eastAsia="仿宋_GB2312"/>
          <w:spacing w:val="-6"/>
          <w:sz w:val="30"/>
          <w:szCs w:val="30"/>
          <w:shd w:val="clear" w:color="auto" w:fill="FFFFFF"/>
        </w:rPr>
      </w:pPr>
      <w:r>
        <w:rPr>
          <w:rFonts w:hint="eastAsia" w:ascii="仿宋_GB2312" w:eastAsia="仿宋_GB2312"/>
          <w:spacing w:val="-6"/>
          <w:sz w:val="30"/>
          <w:szCs w:val="30"/>
          <w:shd w:val="clear" w:color="auto" w:fill="FFFFFF"/>
        </w:rPr>
        <w:t>工程建设项目招标投标、政府采购、土地使用权和矿业权出让转让、国有产权交易等公共资源交易项目，以及其他涉及公共利益、公众安全的具有公有性、公益性的资源交易活动,必须在公共资源交易平台进行公开交易。</w:t>
      </w:r>
    </w:p>
    <w:p>
      <w:pPr>
        <w:pStyle w:val="9"/>
        <w:spacing w:before="0" w:beforeAutospacing="0" w:after="0" w:afterAutospacing="0" w:line="560" w:lineRule="exact"/>
        <w:ind w:firstLine="630"/>
        <w:rPr>
          <w:rFonts w:ascii="黑体" w:hAnsi="黑体" w:eastAsia="黑体"/>
          <w:bCs/>
          <w:spacing w:val="-6"/>
          <w:sz w:val="30"/>
          <w:szCs w:val="30"/>
        </w:rPr>
      </w:pPr>
      <w:r>
        <w:rPr>
          <w:rFonts w:hint="eastAsia" w:ascii="黑体" w:hAnsi="黑体" w:eastAsia="黑体"/>
          <w:bCs/>
          <w:spacing w:val="-6"/>
          <w:sz w:val="30"/>
          <w:szCs w:val="30"/>
        </w:rPr>
        <w:t>三、申请条件</w:t>
      </w:r>
    </w:p>
    <w:p>
      <w:pPr>
        <w:pStyle w:val="9"/>
        <w:spacing w:before="0" w:beforeAutospacing="0" w:after="0" w:afterAutospacing="0" w:line="560" w:lineRule="exact"/>
        <w:ind w:firstLine="630"/>
        <w:rPr>
          <w:sz w:val="30"/>
          <w:szCs w:val="30"/>
        </w:rPr>
      </w:pPr>
      <w:r>
        <w:rPr>
          <w:rFonts w:hint="eastAsia" w:ascii="仿宋_GB2312" w:eastAsia="仿宋_GB2312"/>
          <w:spacing w:val="-6"/>
          <w:sz w:val="30"/>
          <w:szCs w:val="30"/>
        </w:rPr>
        <w:t>经财政主管部门审核批准的政府采购项目均可申请进场交易。</w:t>
      </w:r>
    </w:p>
    <w:p>
      <w:pPr>
        <w:pStyle w:val="9"/>
        <w:spacing w:before="0" w:beforeAutospacing="0" w:after="0" w:afterAutospacing="0" w:line="560" w:lineRule="exact"/>
        <w:ind w:firstLine="630"/>
        <w:rPr>
          <w:rFonts w:ascii="黑体" w:hAnsi="黑体" w:eastAsia="黑体"/>
          <w:bCs/>
          <w:spacing w:val="-6"/>
          <w:sz w:val="30"/>
          <w:szCs w:val="30"/>
        </w:rPr>
      </w:pPr>
      <w:r>
        <w:rPr>
          <w:rFonts w:hint="eastAsia" w:ascii="黑体" w:hAnsi="黑体" w:eastAsia="黑体"/>
          <w:bCs/>
          <w:spacing w:val="-6"/>
          <w:sz w:val="30"/>
          <w:szCs w:val="30"/>
        </w:rPr>
        <w:t>四、申请材料</w:t>
      </w:r>
    </w:p>
    <w:p>
      <w:pPr>
        <w:widowControl/>
        <w:spacing w:line="560" w:lineRule="exact"/>
        <w:ind w:firstLine="645"/>
        <w:jc w:val="left"/>
        <w:rPr>
          <w:rFonts w:ascii="楷体" w:hAnsi="楷体" w:eastAsia="楷体" w:cs="宋体"/>
          <w:spacing w:val="-6"/>
          <w:kern w:val="0"/>
          <w:sz w:val="30"/>
          <w:szCs w:val="30"/>
        </w:rPr>
      </w:pPr>
      <w:r>
        <w:rPr>
          <w:rFonts w:hint="eastAsia" w:ascii="楷体" w:hAnsi="楷体" w:eastAsia="楷体" w:cs="宋体"/>
          <w:spacing w:val="-6"/>
          <w:kern w:val="0"/>
          <w:sz w:val="30"/>
          <w:szCs w:val="30"/>
        </w:rPr>
        <w:t>项目进场登记受理材料：</w:t>
      </w:r>
      <w:r>
        <w:rPr>
          <w:rFonts w:hint="eastAsia" w:ascii="仿宋_GB2312" w:eastAsia="仿宋_GB2312"/>
          <w:spacing w:val="-6"/>
          <w:sz w:val="30"/>
          <w:szCs w:val="30"/>
        </w:rPr>
        <w:t>威海市政府采购项目审批表扫描件、政府采购资料移交表扫描件、威海市市级政府采购申请表扫描件、政府采购委托协议书扫描件、招标人（采购人）公共资源交易项目信用承诺书扫描件。</w:t>
      </w:r>
    </w:p>
    <w:p>
      <w:pPr>
        <w:pStyle w:val="9"/>
        <w:spacing w:before="0" w:beforeAutospacing="0" w:after="0" w:afterAutospacing="0" w:line="560" w:lineRule="exact"/>
        <w:ind w:firstLine="630"/>
        <w:rPr>
          <w:rFonts w:ascii="黑体" w:hAnsi="黑体" w:eastAsia="黑体"/>
          <w:bCs/>
          <w:spacing w:val="-6"/>
          <w:sz w:val="30"/>
          <w:szCs w:val="30"/>
        </w:rPr>
      </w:pPr>
      <w:r>
        <w:rPr>
          <w:rFonts w:hint="eastAsia" w:ascii="黑体" w:hAnsi="黑体" w:eastAsia="黑体"/>
          <w:bCs/>
          <w:spacing w:val="-6"/>
          <w:sz w:val="30"/>
          <w:szCs w:val="30"/>
        </w:rPr>
        <w:t>五、服务机构</w:t>
      </w:r>
    </w:p>
    <w:p>
      <w:pPr>
        <w:pStyle w:val="9"/>
        <w:spacing w:before="0" w:beforeAutospacing="0" w:after="0" w:afterAutospacing="0" w:line="560" w:lineRule="exact"/>
        <w:ind w:firstLine="630"/>
        <w:rPr>
          <w:rFonts w:ascii="仿宋_GB2312" w:eastAsia="仿宋_GB2312"/>
          <w:spacing w:val="-6"/>
          <w:sz w:val="30"/>
          <w:szCs w:val="30"/>
          <w:shd w:val="clear" w:color="auto" w:fill="FFFFFF"/>
        </w:rPr>
      </w:pPr>
      <w:r>
        <w:rPr>
          <w:rFonts w:hint="eastAsia" w:ascii="仿宋_GB2312" w:eastAsia="仿宋_GB2312"/>
          <w:spacing w:val="-6"/>
          <w:sz w:val="30"/>
          <w:szCs w:val="30"/>
          <w:shd w:val="clear" w:color="auto" w:fill="FFFFFF"/>
        </w:rPr>
        <w:t>威海市公共资源交易中心</w:t>
      </w:r>
    </w:p>
    <w:p>
      <w:pPr>
        <w:pStyle w:val="9"/>
        <w:spacing w:before="0" w:beforeAutospacing="0" w:after="0" w:afterAutospacing="0" w:line="560" w:lineRule="exact"/>
        <w:ind w:firstLine="630"/>
        <w:rPr>
          <w:rFonts w:ascii="黑体" w:hAnsi="黑体" w:eastAsia="黑体"/>
          <w:bCs/>
          <w:spacing w:val="-6"/>
          <w:sz w:val="30"/>
          <w:szCs w:val="30"/>
        </w:rPr>
      </w:pPr>
      <w:r>
        <w:rPr>
          <w:rFonts w:hint="eastAsia" w:ascii="黑体" w:hAnsi="黑体" w:eastAsia="黑体"/>
          <w:bCs/>
          <w:spacing w:val="-6"/>
          <w:sz w:val="30"/>
          <w:szCs w:val="30"/>
        </w:rPr>
        <w:t>六、机构地点</w:t>
      </w:r>
    </w:p>
    <w:p>
      <w:pPr>
        <w:pStyle w:val="9"/>
        <w:shd w:val="clear" w:color="auto" w:fill="FFFFFF"/>
        <w:spacing w:before="0" w:beforeAutospacing="0" w:after="0" w:afterAutospacing="0" w:line="560" w:lineRule="exact"/>
        <w:ind w:firstLine="640"/>
        <w:jc w:val="both"/>
        <w:rPr>
          <w:rFonts w:ascii="仿宋_GB2312" w:eastAsia="仿宋_GB2312"/>
          <w:spacing w:val="-6"/>
          <w:sz w:val="30"/>
          <w:szCs w:val="30"/>
          <w:shd w:val="clear" w:color="auto" w:fill="FFFFFF"/>
        </w:rPr>
      </w:pPr>
      <w:r>
        <w:rPr>
          <w:rFonts w:hint="eastAsia" w:ascii="仿宋_GB2312" w:eastAsia="仿宋_GB2312"/>
          <w:spacing w:val="-6"/>
          <w:sz w:val="30"/>
          <w:szCs w:val="30"/>
          <w:shd w:val="clear" w:color="auto" w:fill="FFFFFF"/>
        </w:rPr>
        <w:t>威海市海滨中路28号外运大厦南侧附楼</w:t>
      </w:r>
    </w:p>
    <w:p>
      <w:pPr>
        <w:pStyle w:val="9"/>
        <w:spacing w:before="0" w:beforeAutospacing="0" w:after="0" w:afterAutospacing="0" w:line="560" w:lineRule="exact"/>
        <w:ind w:firstLine="630"/>
        <w:rPr>
          <w:rFonts w:ascii="黑体" w:hAnsi="黑体" w:eastAsia="黑体"/>
          <w:bCs/>
          <w:spacing w:val="-6"/>
          <w:sz w:val="30"/>
          <w:szCs w:val="30"/>
        </w:rPr>
      </w:pPr>
      <w:r>
        <w:rPr>
          <w:rFonts w:hint="eastAsia" w:ascii="黑体" w:hAnsi="黑体" w:eastAsia="黑体"/>
          <w:bCs/>
          <w:spacing w:val="-6"/>
          <w:sz w:val="30"/>
          <w:szCs w:val="30"/>
        </w:rPr>
        <w:t>七、服务流程</w:t>
      </w:r>
    </w:p>
    <w:p>
      <w:pPr>
        <w:pStyle w:val="9"/>
        <w:tabs>
          <w:tab w:val="left" w:pos="4111"/>
        </w:tabs>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（一）场地安排           办结时间：一个工作日内办结</w:t>
      </w:r>
    </w:p>
    <w:p>
      <w:pPr>
        <w:pStyle w:val="9"/>
        <w:shd w:val="clear" w:color="auto" w:fill="FFFFFF"/>
        <w:spacing w:before="0" w:beforeAutospacing="0" w:after="0" w:afterAutospacing="0" w:line="560" w:lineRule="exact"/>
        <w:ind w:firstLine="607" w:firstLineChars="211"/>
        <w:rPr>
          <w:rFonts w:ascii="仿宋_GB2312" w:hAnsi="仿宋" w:eastAsia="仿宋_GB2312"/>
          <w:spacing w:val="-6"/>
          <w:sz w:val="30"/>
          <w:szCs w:val="30"/>
        </w:rPr>
      </w:pPr>
      <w:r>
        <w:rPr>
          <w:rFonts w:hint="eastAsia" w:ascii="仿宋_GB2312" w:hAnsi="仿宋" w:eastAsia="仿宋_GB2312"/>
          <w:spacing w:val="-6"/>
          <w:sz w:val="30"/>
          <w:szCs w:val="30"/>
        </w:rPr>
        <w:t>交易中心根据代理机构在威海市公共资源交易电子服务系统的预约申请进行场地安排</w:t>
      </w:r>
      <w:r>
        <w:rPr>
          <w:rFonts w:hint="eastAsia" w:ascii="仿宋_GB2312" w:eastAsia="仿宋_GB2312"/>
          <w:spacing w:val="-6"/>
          <w:sz w:val="30"/>
          <w:szCs w:val="30"/>
        </w:rPr>
        <w:t>。</w:t>
      </w:r>
    </w:p>
    <w:p>
      <w:pPr>
        <w:pStyle w:val="9"/>
        <w:shd w:val="clear" w:color="auto" w:fill="FFFFFF"/>
        <w:spacing w:before="0" w:beforeAutospacing="0" w:after="0" w:afterAutospacing="0" w:line="560" w:lineRule="exact"/>
        <w:ind w:firstLine="607" w:firstLineChars="211"/>
        <w:rPr>
          <w:rFonts w:ascii="仿宋_GB2312" w:hAnsi="仿宋" w:eastAsia="仿宋_GB2312"/>
          <w:spacing w:val="-6"/>
          <w:sz w:val="30"/>
          <w:szCs w:val="30"/>
        </w:rPr>
      </w:pPr>
      <w:r>
        <w:rPr>
          <w:rFonts w:hint="eastAsia" w:ascii="楷体" w:hAnsi="楷体" w:eastAsia="楷体"/>
          <w:spacing w:val="-6"/>
          <w:sz w:val="30"/>
          <w:szCs w:val="30"/>
        </w:rPr>
        <w:t>办理方式：</w:t>
      </w:r>
      <w:r>
        <w:rPr>
          <w:rFonts w:hint="eastAsia" w:ascii="仿宋_GB2312" w:hAnsi="仿宋" w:eastAsia="仿宋_GB2312"/>
          <w:spacing w:val="-6"/>
          <w:sz w:val="30"/>
          <w:szCs w:val="30"/>
        </w:rPr>
        <w:t>在威海市公共资源交易电子服务系统进行网上办理。</w:t>
      </w:r>
    </w:p>
    <w:p>
      <w:pPr>
        <w:pStyle w:val="9"/>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承办科室：</w:t>
      </w:r>
      <w:r>
        <w:rPr>
          <w:rFonts w:hint="eastAsia" w:ascii="仿宋_GB2312" w:eastAsia="仿宋_GB2312"/>
          <w:spacing w:val="-6"/>
          <w:sz w:val="30"/>
          <w:szCs w:val="30"/>
        </w:rPr>
        <w:t xml:space="preserve">业务保障科     </w:t>
      </w:r>
      <w:r>
        <w:rPr>
          <w:rFonts w:hint="eastAsia" w:ascii="楷体" w:hAnsi="楷体" w:eastAsia="楷体"/>
          <w:spacing w:val="-6"/>
          <w:sz w:val="30"/>
          <w:szCs w:val="30"/>
        </w:rPr>
        <w:t>电话：</w:t>
      </w:r>
      <w:r>
        <w:rPr>
          <w:rFonts w:hint="eastAsia" w:ascii="仿宋_GB2312" w:eastAsia="仿宋_GB2312"/>
          <w:spacing w:val="-6"/>
          <w:sz w:val="30"/>
          <w:szCs w:val="30"/>
        </w:rPr>
        <w:t>0631-5228278</w:t>
      </w:r>
    </w:p>
    <w:p>
      <w:pPr>
        <w:pStyle w:val="9"/>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（二）评委抽取见证       办结时间：即时办结</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仿宋_GB2312" w:eastAsia="仿宋_GB2312"/>
          <w:spacing w:val="-6"/>
          <w:sz w:val="30"/>
          <w:szCs w:val="30"/>
        </w:rPr>
        <w:t>交易中心为交易主体提供评审专家抽取设备，代理机构在交易中心的见证下抽取评审专家。</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办理方式：</w:t>
      </w:r>
      <w:r>
        <w:rPr>
          <w:rFonts w:hint="eastAsia" w:ascii="仿宋_GB2312" w:eastAsia="仿宋_GB2312"/>
          <w:spacing w:val="-6"/>
          <w:sz w:val="30"/>
          <w:szCs w:val="30"/>
        </w:rPr>
        <w:t>在威海市公共资源交易中心一楼评委抽取室进行现场办理（威海市海滨中路28号外运大厦附楼）。</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承办科室</w:t>
      </w:r>
      <w:r>
        <w:rPr>
          <w:rFonts w:hint="eastAsia" w:ascii="仿宋_GB2312" w:eastAsia="仿宋_GB2312"/>
          <w:spacing w:val="-6"/>
          <w:sz w:val="30"/>
          <w:szCs w:val="30"/>
        </w:rPr>
        <w:t xml:space="preserve">：督查室         </w:t>
      </w:r>
      <w:r>
        <w:rPr>
          <w:rFonts w:hint="eastAsia" w:ascii="楷体" w:hAnsi="楷体" w:eastAsia="楷体"/>
          <w:spacing w:val="-6"/>
          <w:sz w:val="30"/>
          <w:szCs w:val="30"/>
        </w:rPr>
        <w:t>电话：</w:t>
      </w:r>
      <w:r>
        <w:rPr>
          <w:rFonts w:hint="eastAsia" w:ascii="仿宋_GB2312" w:eastAsia="仿宋_GB2312"/>
          <w:spacing w:val="-6"/>
          <w:sz w:val="30"/>
          <w:szCs w:val="30"/>
        </w:rPr>
        <w:t>0631-5311569</w:t>
      </w:r>
    </w:p>
    <w:p>
      <w:pPr>
        <w:pStyle w:val="9"/>
        <w:tabs>
          <w:tab w:val="left" w:pos="4111"/>
        </w:tabs>
        <w:spacing w:before="0" w:beforeAutospacing="0" w:after="0" w:afterAutospacing="0" w:line="560" w:lineRule="exact"/>
        <w:ind w:firstLine="630"/>
        <w:jc w:val="both"/>
        <w:rPr>
          <w:rFonts w:ascii="楷体" w:hAnsi="楷体" w:eastAsia="楷体"/>
          <w:spacing w:val="-6"/>
          <w:sz w:val="30"/>
          <w:szCs w:val="30"/>
        </w:rPr>
      </w:pPr>
      <w:r>
        <w:rPr>
          <w:rFonts w:hint="eastAsia" w:ascii="楷体" w:hAnsi="楷体" w:eastAsia="楷体"/>
          <w:spacing w:val="-6"/>
          <w:sz w:val="30"/>
          <w:szCs w:val="30"/>
        </w:rPr>
        <w:t>（三）开标、评标见证     办结时间：项目开评标活动结束</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仿宋_GB2312" w:eastAsia="仿宋_GB2312"/>
          <w:spacing w:val="-6"/>
          <w:sz w:val="30"/>
          <w:szCs w:val="30"/>
        </w:rPr>
        <w:t>交易中心对代理机构组织的开标、专家评标提供见证服务，并对各方主体进场行为进行音视频记录。</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办理方式：</w:t>
      </w:r>
      <w:r>
        <w:rPr>
          <w:rFonts w:hint="eastAsia" w:ascii="仿宋_GB2312" w:eastAsia="仿宋_GB2312"/>
          <w:spacing w:val="-6"/>
          <w:sz w:val="30"/>
          <w:szCs w:val="30"/>
        </w:rPr>
        <w:t>在威海市公共资源交易中心四楼开标区、二楼评标区进行现场办理（威海市海滨中路28号外运大厦附楼）。</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承办科室：</w:t>
      </w:r>
      <w:r>
        <w:rPr>
          <w:rFonts w:hint="eastAsia" w:ascii="仿宋_GB2312" w:eastAsia="仿宋_GB2312"/>
          <w:spacing w:val="-6"/>
          <w:sz w:val="30"/>
          <w:szCs w:val="30"/>
        </w:rPr>
        <w:t>工程交易科</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电话（开标）：</w:t>
      </w:r>
      <w:r>
        <w:rPr>
          <w:rFonts w:hint="eastAsia" w:ascii="仿宋_GB2312" w:eastAsia="仿宋_GB2312"/>
          <w:spacing w:val="-6"/>
          <w:sz w:val="30"/>
          <w:szCs w:val="30"/>
        </w:rPr>
        <w:t xml:space="preserve">0631-5318018 </w:t>
      </w:r>
      <w:r>
        <w:rPr>
          <w:rFonts w:hint="eastAsia" w:ascii="楷体" w:hAnsi="楷体" w:eastAsia="楷体"/>
          <w:spacing w:val="-6"/>
          <w:sz w:val="30"/>
          <w:szCs w:val="30"/>
        </w:rPr>
        <w:t>电话（评标）：</w:t>
      </w:r>
      <w:r>
        <w:rPr>
          <w:rFonts w:hint="eastAsia" w:ascii="仿宋_GB2312" w:eastAsia="仿宋_GB2312"/>
          <w:spacing w:val="-6"/>
          <w:sz w:val="30"/>
          <w:szCs w:val="30"/>
        </w:rPr>
        <w:t>0631-5316060</w:t>
      </w:r>
    </w:p>
    <w:p>
      <w:pPr>
        <w:pStyle w:val="9"/>
        <w:spacing w:before="0" w:beforeAutospacing="0" w:after="0" w:afterAutospacing="0" w:line="560" w:lineRule="exact"/>
        <w:ind w:firstLine="630"/>
        <w:rPr>
          <w:rFonts w:ascii="楷体" w:hAnsi="楷体" w:eastAsia="楷体"/>
          <w:color w:val="FF0000"/>
          <w:spacing w:val="-6"/>
          <w:sz w:val="30"/>
          <w:szCs w:val="30"/>
        </w:rPr>
      </w:pPr>
      <w:r>
        <w:rPr>
          <w:rFonts w:hint="eastAsia" w:ascii="楷体" w:hAnsi="楷体" w:eastAsia="楷体"/>
          <w:spacing w:val="-6"/>
          <w:sz w:val="30"/>
          <w:szCs w:val="30"/>
        </w:rPr>
        <w:t>（四）接收归档资料     办结时间：代理机构送达即时办结</w:t>
      </w:r>
    </w:p>
    <w:p>
      <w:pPr>
        <w:pStyle w:val="9"/>
        <w:shd w:val="clear" w:color="auto" w:fill="FFFFFF"/>
        <w:spacing w:before="0" w:beforeAutospacing="0" w:after="0" w:afterAutospacing="0" w:line="560" w:lineRule="exact"/>
        <w:ind w:firstLine="640"/>
        <w:jc w:val="both"/>
        <w:rPr>
          <w:rFonts w:ascii="仿宋_GB2312" w:eastAsia="仿宋_GB2312"/>
          <w:spacing w:val="-6"/>
          <w:sz w:val="30"/>
          <w:szCs w:val="30"/>
        </w:rPr>
      </w:pPr>
      <w:r>
        <w:rPr>
          <w:rFonts w:hint="eastAsia" w:ascii="仿宋_GB2312" w:eastAsia="仿宋_GB2312"/>
          <w:spacing w:val="-6"/>
          <w:sz w:val="30"/>
          <w:szCs w:val="30"/>
        </w:rPr>
        <w:t>交易中心对代理机构按照“一项一档”的要求提供的项目材料（采购过程中产生的全部电子文档、纸质资料以及音视频等）按有关规定收集、整理、统一归档。</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办理方式：</w:t>
      </w:r>
      <w:r>
        <w:rPr>
          <w:rFonts w:hint="eastAsia" w:ascii="仿宋_GB2312" w:eastAsia="仿宋_GB2312"/>
          <w:spacing w:val="-6"/>
          <w:sz w:val="30"/>
          <w:szCs w:val="30"/>
        </w:rPr>
        <w:t>在威海市公共资源交易中心三楼综合科（威海市海滨中路28号外运大厦附楼）。</w:t>
      </w:r>
    </w:p>
    <w:p>
      <w:pPr>
        <w:pStyle w:val="9"/>
        <w:tabs>
          <w:tab w:val="left" w:pos="3969"/>
        </w:tabs>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承办科室</w:t>
      </w:r>
      <w:r>
        <w:rPr>
          <w:rFonts w:hint="eastAsia" w:ascii="仿宋_GB2312" w:eastAsia="仿宋_GB2312"/>
          <w:spacing w:val="-6"/>
          <w:sz w:val="30"/>
          <w:szCs w:val="30"/>
        </w:rPr>
        <w:t>：</w:t>
      </w:r>
      <w:r>
        <w:rPr>
          <w:rFonts w:ascii="仿宋_GB2312" w:eastAsia="仿宋_GB2312"/>
          <w:spacing w:val="-6"/>
          <w:sz w:val="30"/>
          <w:szCs w:val="30"/>
        </w:rPr>
        <w:t>综合科</w:t>
      </w:r>
      <w:r>
        <w:rPr>
          <w:rFonts w:hint="eastAsia" w:ascii="楷体" w:hAnsi="楷体" w:eastAsia="楷体"/>
          <w:spacing w:val="-6"/>
          <w:sz w:val="30"/>
          <w:szCs w:val="30"/>
        </w:rPr>
        <w:t>电话</w:t>
      </w:r>
      <w:r>
        <w:rPr>
          <w:rFonts w:hint="eastAsia" w:ascii="仿宋_GB2312" w:eastAsia="仿宋_GB2312"/>
          <w:spacing w:val="-6"/>
          <w:sz w:val="30"/>
          <w:szCs w:val="30"/>
        </w:rPr>
        <w:t>：0631-5315969</w:t>
      </w:r>
    </w:p>
    <w:p>
      <w:pPr>
        <w:pStyle w:val="9"/>
        <w:tabs>
          <w:tab w:val="left" w:pos="4111"/>
        </w:tabs>
        <w:spacing w:before="0" w:beforeAutospacing="0" w:after="0" w:afterAutospacing="0" w:line="560" w:lineRule="exact"/>
        <w:ind w:firstLine="630"/>
        <w:rPr>
          <w:rFonts w:ascii="楷体" w:hAnsi="楷体" w:eastAsia="楷体"/>
          <w:spacing w:val="-6"/>
          <w:sz w:val="30"/>
          <w:szCs w:val="30"/>
        </w:rPr>
      </w:pPr>
      <w:r>
        <w:rPr>
          <w:rFonts w:hint="eastAsia" w:ascii="楷体" w:hAnsi="楷体" w:eastAsia="楷体"/>
          <w:spacing w:val="-6"/>
          <w:sz w:val="30"/>
          <w:szCs w:val="30"/>
        </w:rPr>
        <w:t>（五）档案查询          办结时间：当日办结</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仿宋_GB2312" w:eastAsia="仿宋_GB2312"/>
          <w:spacing w:val="-6"/>
          <w:sz w:val="30"/>
          <w:szCs w:val="30"/>
        </w:rPr>
        <w:t>交易中心为公共资源交易综合管理、行政监督、监察审计等部门提供档案查询服务。</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仿宋_GB2312" w:eastAsia="仿宋_GB2312"/>
          <w:spacing w:val="-6"/>
          <w:sz w:val="30"/>
          <w:szCs w:val="30"/>
        </w:rPr>
        <w:t>办理方式：在威海市公共资源交易中心三楼综合科（威海市海滨中路28号外运大厦附楼）。</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楷体" w:hAnsi="楷体" w:eastAsia="楷体"/>
          <w:spacing w:val="-6"/>
          <w:sz w:val="30"/>
          <w:szCs w:val="30"/>
        </w:rPr>
        <w:t>承办科室：</w:t>
      </w:r>
      <w:r>
        <w:rPr>
          <w:rFonts w:ascii="仿宋_GB2312" w:eastAsia="仿宋_GB2312"/>
          <w:spacing w:val="-6"/>
          <w:sz w:val="30"/>
          <w:szCs w:val="30"/>
        </w:rPr>
        <w:t>综合科</w:t>
      </w:r>
      <w:r>
        <w:rPr>
          <w:rFonts w:hint="eastAsia" w:ascii="楷体" w:hAnsi="楷体" w:eastAsia="楷体"/>
          <w:spacing w:val="-6"/>
          <w:sz w:val="30"/>
          <w:szCs w:val="30"/>
        </w:rPr>
        <w:t>电话：</w:t>
      </w:r>
      <w:r>
        <w:rPr>
          <w:rFonts w:hint="eastAsia" w:ascii="仿宋_GB2312" w:eastAsia="仿宋_GB2312"/>
          <w:spacing w:val="-6"/>
          <w:sz w:val="30"/>
          <w:szCs w:val="30"/>
        </w:rPr>
        <w:t>0631-5315969</w:t>
      </w:r>
    </w:p>
    <w:p>
      <w:pPr>
        <w:pStyle w:val="9"/>
        <w:spacing w:before="0" w:beforeAutospacing="0" w:after="0" w:afterAutospacing="0" w:line="560" w:lineRule="exact"/>
        <w:ind w:firstLine="630"/>
        <w:rPr>
          <w:rFonts w:ascii="黑体" w:hAnsi="黑体" w:eastAsia="黑体"/>
          <w:bCs/>
          <w:spacing w:val="-6"/>
          <w:sz w:val="30"/>
          <w:szCs w:val="30"/>
        </w:rPr>
      </w:pPr>
      <w:r>
        <w:rPr>
          <w:rFonts w:hint="eastAsia" w:ascii="黑体" w:hAnsi="黑体" w:eastAsia="黑体"/>
          <w:bCs/>
          <w:spacing w:val="-6"/>
          <w:sz w:val="30"/>
          <w:szCs w:val="30"/>
        </w:rPr>
        <w:t>八、收费标准：</w:t>
      </w:r>
      <w:r>
        <w:rPr>
          <w:rFonts w:hint="eastAsia" w:ascii="仿宋_GB2312" w:eastAsia="仿宋_GB2312"/>
          <w:spacing w:val="-6"/>
          <w:sz w:val="30"/>
          <w:szCs w:val="30"/>
        </w:rPr>
        <w:t>不收取相关费用。</w:t>
      </w:r>
    </w:p>
    <w:p>
      <w:pPr>
        <w:pStyle w:val="9"/>
        <w:spacing w:before="0" w:beforeAutospacing="0" w:after="0" w:afterAutospacing="0" w:line="560" w:lineRule="exact"/>
        <w:ind w:firstLine="630"/>
        <w:rPr>
          <w:rFonts w:ascii="黑体" w:hAnsi="黑体" w:eastAsia="黑体"/>
          <w:bCs/>
          <w:spacing w:val="-6"/>
          <w:sz w:val="30"/>
          <w:szCs w:val="30"/>
        </w:rPr>
      </w:pPr>
      <w:r>
        <w:rPr>
          <w:rFonts w:hint="eastAsia" w:ascii="黑体" w:hAnsi="黑体" w:eastAsia="黑体"/>
          <w:bCs/>
          <w:spacing w:val="-6"/>
          <w:sz w:val="30"/>
          <w:szCs w:val="30"/>
        </w:rPr>
        <w:t>九、服务时间</w:t>
      </w:r>
    </w:p>
    <w:p>
      <w:pPr>
        <w:pStyle w:val="9"/>
        <w:spacing w:before="0" w:beforeAutospacing="0" w:after="0" w:afterAutospacing="0" w:line="560" w:lineRule="exact"/>
        <w:ind w:firstLine="630"/>
        <w:rPr>
          <w:rFonts w:ascii="仿宋_GB2312" w:eastAsia="仿宋_GB2312"/>
          <w:spacing w:val="-6"/>
          <w:sz w:val="30"/>
          <w:szCs w:val="30"/>
        </w:rPr>
      </w:pPr>
      <w:r>
        <w:rPr>
          <w:rFonts w:hint="eastAsia" w:ascii="仿宋_GB2312" w:eastAsia="仿宋_GB2312"/>
          <w:spacing w:val="-6"/>
          <w:sz w:val="30"/>
          <w:szCs w:val="30"/>
        </w:rPr>
        <w:t>北京时间上午8：30—11：30，下午：13：30—17：30（法定公休日、法定节假日除外）。</w:t>
      </w:r>
    </w:p>
    <w:p>
      <w:pPr>
        <w:pStyle w:val="9"/>
        <w:spacing w:before="0" w:beforeAutospacing="0" w:after="0" w:afterAutospacing="0" w:line="560" w:lineRule="exact"/>
        <w:ind w:firstLine="420"/>
        <w:jc w:val="both"/>
        <w:rPr>
          <w:rFonts w:ascii="仿宋_GB2312" w:eastAsia="仿宋_GB2312"/>
          <w:b/>
          <w:bCs/>
          <w:spacing w:val="-6"/>
          <w:sz w:val="30"/>
          <w:szCs w:val="30"/>
        </w:rPr>
      </w:pPr>
    </w:p>
    <w:p>
      <w:pPr>
        <w:pStyle w:val="9"/>
        <w:spacing w:before="0" w:beforeAutospacing="0" w:after="0" w:afterAutospacing="0" w:line="560" w:lineRule="exact"/>
        <w:ind w:firstLine="420"/>
        <w:jc w:val="both"/>
        <w:rPr>
          <w:rFonts w:ascii="仿宋_GB2312" w:eastAsia="仿宋_GB2312"/>
          <w:b/>
          <w:bCs/>
          <w:spacing w:val="-6"/>
          <w:sz w:val="30"/>
          <w:szCs w:val="30"/>
        </w:rPr>
      </w:pPr>
    </w:p>
    <w:p>
      <w:pPr>
        <w:pStyle w:val="9"/>
        <w:spacing w:before="0" w:beforeAutospacing="0" w:after="0" w:afterAutospacing="0" w:line="560" w:lineRule="exact"/>
        <w:ind w:firstLine="420"/>
        <w:jc w:val="both"/>
        <w:rPr>
          <w:rFonts w:ascii="仿宋_GB2312" w:eastAsia="仿宋_GB2312"/>
          <w:b/>
          <w:bCs/>
          <w:spacing w:val="-6"/>
          <w:sz w:val="30"/>
          <w:szCs w:val="30"/>
        </w:rPr>
      </w:pPr>
    </w:p>
    <w:p>
      <w:pPr>
        <w:widowControl/>
        <w:spacing w:line="560" w:lineRule="exact"/>
        <w:jc w:val="left"/>
        <w:rPr>
          <w:rFonts w:ascii="宋体" w:hAnsi="宋体" w:eastAsia="宋体" w:cs="宋体"/>
          <w:vanish/>
          <w:kern w:val="0"/>
          <w:sz w:val="30"/>
          <w:szCs w:val="30"/>
        </w:rPr>
      </w:pPr>
    </w:p>
    <w:p>
      <w:pPr>
        <w:widowControl/>
        <w:jc w:val="left"/>
        <w:rPr>
          <w:sz w:val="30"/>
          <w:szCs w:val="30"/>
        </w:rPr>
      </w:pPr>
      <w:r>
        <w:rPr>
          <w:sz w:val="30"/>
          <w:szCs w:val="30"/>
        </w:rPr>
        <w:br w:type="page"/>
      </w:r>
      <w:r>
        <w:rPr>
          <w:sz w:val="30"/>
          <w:szCs w:val="30"/>
        </w:rPr>
        <w:drawing>
          <wp:inline distT="0" distB="0" distL="0" distR="0">
            <wp:extent cx="5671820" cy="8053705"/>
            <wp:effectExtent l="19050" t="0" r="4724"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5672883" cy="8055039"/>
                    </a:xfrm>
                    <a:prstGeom prst="rect">
                      <a:avLst/>
                    </a:prstGeom>
                  </pic:spPr>
                </pic:pic>
              </a:graphicData>
            </a:graphic>
          </wp:inline>
        </w:drawing>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7F2"/>
    <w:rsid w:val="002358ED"/>
    <w:rsid w:val="00AA69CF"/>
    <w:rsid w:val="00D717F2"/>
    <w:rsid w:val="273865CE"/>
    <w:rsid w:val="7B8D2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1 Char"/>
    <w:basedOn w:val="7"/>
    <w:link w:val="2"/>
    <w:qFormat/>
    <w:uiPriority w:val="9"/>
    <w:rPr>
      <w:b/>
      <w:bCs/>
      <w:kern w:val="44"/>
      <w:sz w:val="44"/>
      <w:szCs w:val="44"/>
    </w:rPr>
  </w:style>
  <w:style w:type="paragraph" w:customStyle="1" w:styleId="9">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215</Words>
  <Characters>1229</Characters>
  <Lines>10</Lines>
  <Paragraphs>2</Paragraphs>
  <TotalTime>1</TotalTime>
  <ScaleCrop>false</ScaleCrop>
  <LinksUpToDate>false</LinksUpToDate>
  <CharactersWithSpaces>1442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2020-06-22T08:24:00Z</dcterms:created>
  <dc:creator>xb21cn</dc:creator>
  <cp:lastModifiedBy>GC</cp:lastModifiedBy>
  <dcterms:modified xsi:type="dcterms:W3CDTF">2020-06-22T09:07:51Z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