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Times New Roman" w:hAnsi="Times New Roman"/>
          <w:highlight w:val="none"/>
        </w:rPr>
      </w:pPr>
      <w:bookmarkStart w:id="0" w:name="_Toc29457"/>
      <w:r>
        <w:rPr>
          <w:rFonts w:hint="eastAsia" w:ascii="Times New Roman" w:hAnsi="Times New Roman"/>
          <w:highlight w:val="none"/>
          <w:lang w:val="en-US" w:eastAsia="zh-CN"/>
        </w:rPr>
        <w:t>国有</w:t>
      </w:r>
      <w:r>
        <w:rPr>
          <w:rFonts w:hint="eastAsia" w:ascii="Times New Roman" w:hAnsi="Times New Roman"/>
          <w:highlight w:val="none"/>
        </w:rPr>
        <w:t>土地使用权公开出让工作流程</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ascii="Times New Roman" w:hAnsi="Times New Roman"/>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黑体"/>
          <w:color w:val="auto"/>
          <w:sz w:val="32"/>
          <w:szCs w:val="32"/>
          <w:highlight w:val="none"/>
        </w:rPr>
      </w:pPr>
      <w:bookmarkStart w:id="1" w:name="_Toc22800"/>
      <w:r>
        <w:rPr>
          <w:rFonts w:hint="eastAsia" w:ascii="Times New Roman" w:hAnsi="Times New Roman" w:eastAsia="黑体" w:cs="黑体"/>
          <w:color w:val="auto"/>
          <w:highlight w:val="none"/>
          <w:lang w:val="en-US" w:eastAsia="zh-CN"/>
        </w:rPr>
        <w:t xml:space="preserve">1 </w:t>
      </w:r>
      <w:r>
        <w:rPr>
          <w:rFonts w:hint="eastAsia" w:ascii="Times New Roman" w:hAnsi="Times New Roman" w:eastAsia="黑体" w:cs="黑体"/>
          <w:color w:val="auto"/>
          <w:highlight w:val="none"/>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本部分规定了</w:t>
      </w:r>
      <w:r>
        <w:rPr>
          <w:rFonts w:hint="eastAsia" w:ascii="Times New Roman" w:hAnsi="Times New Roman" w:cs="仿宋_GB2312"/>
          <w:color w:val="auto"/>
          <w:sz w:val="32"/>
          <w:szCs w:val="32"/>
          <w:highlight w:val="none"/>
          <w:lang w:val="en-US" w:eastAsia="zh-CN"/>
        </w:rPr>
        <w:t>公共资源交易中心在</w:t>
      </w:r>
      <w:r>
        <w:rPr>
          <w:rFonts w:hint="eastAsia" w:ascii="Times New Roman" w:hAnsi="Times New Roman" w:eastAsia="仿宋_GB2312" w:cs="仿宋_GB2312"/>
          <w:color w:val="auto"/>
          <w:sz w:val="32"/>
          <w:szCs w:val="32"/>
          <w:highlight w:val="none"/>
        </w:rPr>
        <w:t>国有建设用地使用权出让项目受理、信息录入、文件发布、结果</w:t>
      </w:r>
      <w:r>
        <w:rPr>
          <w:rFonts w:hint="eastAsia" w:ascii="Times New Roman" w:hAnsi="Times New Roman" w:cs="仿宋_GB2312"/>
          <w:color w:val="auto"/>
          <w:sz w:val="32"/>
          <w:szCs w:val="32"/>
          <w:highlight w:val="none"/>
          <w:lang w:val="en-US" w:eastAsia="zh-CN"/>
        </w:rPr>
        <w:t>公示</w:t>
      </w:r>
      <w:r>
        <w:rPr>
          <w:rFonts w:hint="eastAsia" w:ascii="Times New Roman" w:hAnsi="Times New Roman" w:eastAsia="仿宋_GB2312" w:cs="仿宋_GB2312"/>
          <w:color w:val="auto"/>
          <w:sz w:val="32"/>
          <w:szCs w:val="32"/>
          <w:highlight w:val="none"/>
        </w:rPr>
        <w:t>、竞买保证金退还及划转、资料移交及归档</w:t>
      </w:r>
      <w:r>
        <w:rPr>
          <w:rFonts w:hint="eastAsia" w:ascii="Times New Roman" w:hAnsi="Times New Roman" w:cs="仿宋_GB2312"/>
          <w:color w:val="auto"/>
          <w:sz w:val="32"/>
          <w:szCs w:val="32"/>
          <w:highlight w:val="none"/>
          <w:lang w:val="en-US" w:eastAsia="zh-CN"/>
        </w:rPr>
        <w:t>工作中的服务流程</w:t>
      </w:r>
      <w:r>
        <w:rPr>
          <w:rFonts w:hint="eastAsia" w:ascii="Times New Roman" w:hAnsi="Times New Roman"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黑体" w:cs="黑体"/>
          <w:color w:val="auto"/>
          <w:sz w:val="32"/>
          <w:szCs w:val="32"/>
          <w:highlight w:val="none"/>
          <w:lang w:val="en-US" w:eastAsia="zh-CN"/>
        </w:rPr>
        <w:t>2 规范性文件引用</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outlineLvl w:val="9"/>
        <w:rPr>
          <w:rFonts w:hint="eastAsia" w:ascii="Times New Roman" w:hAnsi="Times New Roman" w:eastAsia="仿宋_GB2312" w:cs="Times New Roman"/>
          <w:color w:val="auto"/>
          <w:sz w:val="32"/>
          <w:szCs w:val="32"/>
          <w:highlight w:val="none"/>
          <w:shd w:val="clear" w:color="auto" w:fill="FFFFFF"/>
        </w:rPr>
      </w:pPr>
      <w:r>
        <w:rPr>
          <w:rFonts w:hint="eastAsia" w:ascii="Times New Roman" w:hAnsi="Times New Roman" w:eastAsia="仿宋_GB2312" w:cs="Times New Roman"/>
          <w:color w:val="auto"/>
          <w:sz w:val="32"/>
          <w:szCs w:val="32"/>
          <w:highlight w:val="none"/>
          <w:shd w:val="clear" w:color="auto" w:fill="FFFFFF"/>
        </w:rPr>
        <w:t>《招标拍卖挂牌出让国有建设用地使用权规定》</w:t>
      </w:r>
      <w:r>
        <w:rPr>
          <w:rFonts w:hint="eastAsia" w:ascii="Times New Roman" w:hAnsi="Times New Roman" w:cs="Times New Roman"/>
          <w:color w:val="auto"/>
          <w:sz w:val="32"/>
          <w:szCs w:val="32"/>
          <w:highlight w:val="none"/>
          <w:shd w:val="clear" w:color="auto" w:fill="FFFFFF"/>
          <w:lang w:eastAsia="zh-CN"/>
        </w:rPr>
        <w:t>（国土资源部令</w:t>
      </w:r>
      <w:r>
        <w:rPr>
          <w:rFonts w:hint="eastAsia" w:ascii="Times New Roman" w:hAnsi="Times New Roman" w:cs="Times New Roman"/>
          <w:color w:val="auto"/>
          <w:sz w:val="32"/>
          <w:szCs w:val="32"/>
          <w:highlight w:val="none"/>
          <w:shd w:val="clear" w:color="auto" w:fill="FFFFFF"/>
          <w:lang w:val="en-US" w:eastAsia="zh-CN"/>
        </w:rPr>
        <w:t>第39号）</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outlineLvl w:val="9"/>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rPr>
        <w:t>《招标拍卖挂牌出让国有土地使用权规范（试行）》</w:t>
      </w:r>
      <w:r>
        <w:rPr>
          <w:rFonts w:hint="eastAsia" w:ascii="Times New Roman" w:hAnsi="Times New Roman" w:cs="Times New Roman"/>
          <w:color w:val="auto"/>
          <w:sz w:val="32"/>
          <w:szCs w:val="32"/>
          <w:highlight w:val="none"/>
          <w:shd w:val="clear" w:color="auto" w:fill="FFFFFF"/>
          <w:lang w:eastAsia="zh-CN"/>
        </w:rPr>
        <w:t>（</w:t>
      </w:r>
      <w:r>
        <w:rPr>
          <w:rFonts w:hint="eastAsia" w:ascii="Times New Roman" w:hAnsi="Times New Roman" w:eastAsia="仿宋_GB2312" w:cs="Times New Roman"/>
          <w:color w:val="auto"/>
          <w:sz w:val="32"/>
          <w:szCs w:val="32"/>
          <w:highlight w:val="none"/>
          <w:shd w:val="clear" w:color="auto" w:fill="FFFFFF"/>
        </w:rPr>
        <w:t>国土资发〔2006〕114号</w:t>
      </w:r>
      <w:r>
        <w:rPr>
          <w:rFonts w:hint="eastAsia" w:ascii="Times New Roman" w:hAnsi="Times New Roman" w:cs="Times New Roman"/>
          <w:color w:val="auto"/>
          <w:sz w:val="32"/>
          <w:szCs w:val="32"/>
          <w:highlight w:val="none"/>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《公共资源交易平台服务标准（试行）》（发改办法规〔2019〕509号）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zCs w:val="32"/>
          <w:highlight w:val="none"/>
        </w:rPr>
      </w:pPr>
      <w:r>
        <w:rPr>
          <w:rFonts w:hint="eastAsia" w:ascii="Times New Roman" w:hAnsi="Times New Roman" w:eastAsia="仿宋_GB2312" w:cs="Times New Roman"/>
          <w:color w:val="auto"/>
          <w:szCs w:val="32"/>
          <w:highlight w:val="none"/>
        </w:rPr>
        <w:t>《山东省深化公共资源交易平台整合共享实施方案》（鲁政办字〔2019〕209号）</w:t>
      </w:r>
    </w:p>
    <w:p>
      <w:pPr>
        <w:keepNext w:val="0"/>
        <w:keepLines w:val="0"/>
        <w:pageBreakBefore w:val="0"/>
        <w:widowControl w:val="0"/>
        <w:kinsoku/>
        <w:wordWrap/>
        <w:overflowPunct/>
        <w:topLinePunct w:val="0"/>
        <w:autoSpaceDE/>
        <w:autoSpaceDN/>
        <w:bidi w:val="0"/>
        <w:adjustRightInd/>
        <w:snapToGrid/>
        <w:spacing w:line="560" w:lineRule="exact"/>
        <w:ind w:firstLine="770" w:firstLineChars="250"/>
        <w:jc w:val="both"/>
        <w:textAlignment w:val="auto"/>
        <w:outlineLvl w:val="9"/>
        <w:rPr>
          <w:rFonts w:hint="eastAsia" w:ascii="Times New Roman" w:hAnsi="Times New Roman" w:cs="Times New Roman"/>
          <w:color w:val="auto"/>
          <w:sz w:val="32"/>
          <w:szCs w:val="32"/>
          <w:highlight w:val="none"/>
          <w:lang w:eastAsia="zh-CN"/>
        </w:rPr>
      </w:pPr>
      <w:r>
        <w:rPr>
          <w:rFonts w:ascii="Times New Roman" w:hAnsi="Times New Roman" w:eastAsia="仿宋_GB2312" w:cs="宋体"/>
          <w:color w:val="auto"/>
          <w:spacing w:val="-6"/>
          <w:kern w:val="0"/>
          <w:sz w:val="32"/>
          <w:szCs w:val="32"/>
          <w:highlight w:val="none"/>
          <w:shd w:val="clear" w:color="auto" w:fill="FFFFFF"/>
          <w:lang w:val="en-US" w:eastAsia="zh-CN" w:bidi="ar-SA"/>
        </w:rPr>
        <w:t>《威海市公共资源交易目录（20</w:t>
      </w:r>
      <w:r>
        <w:rPr>
          <w:rFonts w:hint="eastAsia" w:ascii="Times New Roman" w:hAnsi="Times New Roman" w:cs="宋体"/>
          <w:color w:val="auto"/>
          <w:spacing w:val="-6"/>
          <w:kern w:val="0"/>
          <w:sz w:val="32"/>
          <w:szCs w:val="32"/>
          <w:highlight w:val="none"/>
          <w:shd w:val="clear" w:color="auto" w:fill="FFFFFF"/>
          <w:lang w:val="en-US" w:eastAsia="zh-CN" w:bidi="ar-SA"/>
        </w:rPr>
        <w:t>21</w:t>
      </w:r>
      <w:r>
        <w:rPr>
          <w:rFonts w:ascii="Times New Roman" w:hAnsi="Times New Roman" w:eastAsia="仿宋_GB2312" w:cs="宋体"/>
          <w:color w:val="auto"/>
          <w:spacing w:val="-6"/>
          <w:kern w:val="0"/>
          <w:sz w:val="32"/>
          <w:szCs w:val="32"/>
          <w:highlight w:val="none"/>
          <w:shd w:val="clear" w:color="auto" w:fill="FFFFFF"/>
          <w:lang w:val="en-US" w:eastAsia="zh-CN" w:bidi="ar-SA"/>
        </w:rPr>
        <w:t>年版）》</w:t>
      </w:r>
      <w:r>
        <w:rPr>
          <w:rFonts w:hint="eastAsia" w:ascii="Times New Roman" w:hAnsi="Times New Roman" w:cs="宋体"/>
          <w:color w:val="auto"/>
          <w:spacing w:val="-6"/>
          <w:kern w:val="0"/>
          <w:sz w:val="32"/>
          <w:szCs w:val="32"/>
          <w:highlight w:val="none"/>
          <w:shd w:val="clear" w:color="auto" w:fill="FFFFFF"/>
          <w:lang w:val="en-US" w:eastAsia="zh-CN" w:bidi="ar-SA"/>
        </w:rPr>
        <w:t>（威政字〔2021〕13号）</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jc w:val="both"/>
        <w:textAlignment w:val="auto"/>
        <w:outlineLvl w:val="9"/>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《威海市国有建设用地使用权和矿业权网上挂牌出让规则（试行）》</w:t>
      </w:r>
      <w:r>
        <w:rPr>
          <w:rFonts w:hint="eastAsia" w:ascii="Times New Roman" w:hAnsi="Times New Roman" w:cs="Times New Roman"/>
          <w:color w:val="auto"/>
          <w:sz w:val="32"/>
          <w:szCs w:val="32"/>
          <w:highlight w:val="none"/>
          <w:lang w:eastAsia="zh-CN"/>
        </w:rPr>
        <w:t>（威公管办〔2017〕3号）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both"/>
        <w:textAlignment w:val="auto"/>
        <w:outlineLvl w:val="9"/>
        <w:rPr>
          <w:rFonts w:hint="default" w:ascii="Times New Roman" w:hAnsi="Times New Roman" w:cs="黑体"/>
          <w:bCs/>
          <w:color w:val="auto"/>
          <w:spacing w:val="-6"/>
          <w:kern w:val="0"/>
          <w:sz w:val="32"/>
          <w:szCs w:val="32"/>
          <w:highlight w:val="none"/>
          <w:lang w:val="en-US" w:eastAsia="zh-CN" w:bidi="ar-SA"/>
        </w:rPr>
      </w:pPr>
      <w:r>
        <w:rPr>
          <w:rFonts w:hint="eastAsia" w:ascii="Times New Roman" w:hAnsi="Times New Roman" w:eastAsia="黑体" w:cs="黑体"/>
          <w:color w:val="auto"/>
          <w:spacing w:val="-6"/>
          <w:kern w:val="0"/>
          <w:sz w:val="32"/>
          <w:szCs w:val="32"/>
          <w:highlight w:val="none"/>
          <w:lang w:val="en-US" w:eastAsia="zh-CN" w:bidi="ar-SA"/>
        </w:rPr>
        <w:t xml:space="preserve">3 </w:t>
      </w:r>
      <w:r>
        <w:rPr>
          <w:rFonts w:hint="eastAsia" w:ascii="Times New Roman" w:hAnsi="Times New Roman" w:eastAsia="黑体" w:cs="黑体"/>
          <w:color w:val="auto"/>
          <w:spacing w:val="-6"/>
          <w:kern w:val="0"/>
          <w:sz w:val="32"/>
          <w:szCs w:val="32"/>
          <w:highlight w:val="none"/>
          <w:shd w:val="clear" w:color="auto" w:fill="FFFFFF"/>
          <w:lang w:val="en-US" w:eastAsia="zh-CN" w:bidi="ar-SA"/>
        </w:rPr>
        <w:t>承办科室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both"/>
        <w:textAlignment w:val="auto"/>
        <w:outlineLvl w:val="9"/>
        <w:rPr>
          <w:rFonts w:hint="eastAsia" w:ascii="Times New Roman" w:hAnsi="Times New Roman" w:cs="Times New Roman"/>
          <w:color w:val="auto"/>
          <w:spacing w:val="-6"/>
          <w:kern w:val="0"/>
          <w:sz w:val="32"/>
          <w:szCs w:val="32"/>
          <w:highlight w:val="none"/>
          <w:lang w:val="en-US" w:eastAsia="zh-CN" w:bidi="ar-SA"/>
        </w:rPr>
      </w:pPr>
      <w:r>
        <w:rPr>
          <w:rFonts w:hint="eastAsia" w:ascii="Times New Roman" w:hAnsi="Times New Roman" w:cs="Times New Roman"/>
          <w:color w:val="auto"/>
          <w:spacing w:val="-6"/>
          <w:kern w:val="0"/>
          <w:sz w:val="32"/>
          <w:szCs w:val="32"/>
          <w:highlight w:val="none"/>
          <w:lang w:val="en-US" w:eastAsia="zh-CN" w:bidi="ar-SA"/>
        </w:rPr>
        <w:t>威海市公共资源交易中心乳山分中心政府采购</w:t>
      </w:r>
      <w:r>
        <w:rPr>
          <w:rFonts w:hint="eastAsia" w:ascii="Times New Roman" w:hAnsi="Times New Roman" w:eastAsia="仿宋_GB2312" w:cs="Times New Roman"/>
          <w:color w:val="auto"/>
          <w:spacing w:val="-6"/>
          <w:kern w:val="0"/>
          <w:sz w:val="32"/>
          <w:szCs w:val="32"/>
          <w:highlight w:val="none"/>
          <w:lang w:val="en-US" w:eastAsia="zh-CN" w:bidi="ar-SA"/>
        </w:rPr>
        <w:t>和</w:t>
      </w:r>
      <w:r>
        <w:rPr>
          <w:rFonts w:hint="eastAsia" w:ascii="Times New Roman" w:hAnsi="Times New Roman" w:cs="Times New Roman"/>
          <w:color w:val="auto"/>
          <w:spacing w:val="-6"/>
          <w:kern w:val="0"/>
          <w:sz w:val="32"/>
          <w:szCs w:val="32"/>
          <w:highlight w:val="none"/>
          <w:lang w:val="en-US" w:eastAsia="zh-CN" w:bidi="ar-SA"/>
        </w:rPr>
        <w:t>土地</w:t>
      </w:r>
      <w:r>
        <w:rPr>
          <w:rFonts w:hint="eastAsia" w:ascii="Times New Roman" w:hAnsi="Times New Roman" w:eastAsia="仿宋_GB2312" w:cs="Times New Roman"/>
          <w:color w:val="auto"/>
          <w:spacing w:val="-6"/>
          <w:kern w:val="0"/>
          <w:sz w:val="32"/>
          <w:szCs w:val="32"/>
          <w:highlight w:val="none"/>
          <w:lang w:val="en-US" w:eastAsia="zh-CN" w:bidi="ar-SA"/>
        </w:rPr>
        <w:t>交易科</w:t>
      </w:r>
      <w:r>
        <w:rPr>
          <w:rFonts w:hint="eastAsia" w:ascii="Times New Roman" w:hAnsi="Times New Roman" w:cs="Times New Roman"/>
          <w:color w:val="auto"/>
          <w:spacing w:val="-6"/>
          <w:kern w:val="0"/>
          <w:sz w:val="32"/>
          <w:szCs w:val="32"/>
          <w:highlight w:val="none"/>
          <w:lang w:val="en-US" w:eastAsia="zh-CN" w:bidi="ar-SA"/>
        </w:rPr>
        <w:t>（以下简称“采购科”）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Times New Roman" w:hAnsi="Times New Roman" w:cs="Times New Roman"/>
          <w:color w:val="auto"/>
          <w:szCs w:val="32"/>
          <w:highlight w:val="none"/>
          <w:lang w:eastAsia="zh-CN"/>
        </w:rPr>
      </w:pPr>
      <w:r>
        <w:rPr>
          <w:rFonts w:hint="eastAsia" w:ascii="Times New Roman" w:hAnsi="Times New Roman" w:eastAsia="仿宋_GB2312" w:cs="Times New Roman"/>
          <w:color w:val="auto"/>
          <w:szCs w:val="32"/>
          <w:highlight w:val="none"/>
          <w:u w:val="none"/>
        </w:rPr>
        <w:t>办公地址：</w:t>
      </w:r>
      <w:r>
        <w:rPr>
          <w:rFonts w:hint="eastAsia" w:ascii="Times New Roman" w:hAnsi="Times New Roman" w:cs="Times New Roman"/>
          <w:color w:val="auto"/>
          <w:szCs w:val="32"/>
          <w:highlight w:val="none"/>
          <w:u w:val="none"/>
          <w:lang w:val="en-US" w:eastAsia="zh-CN"/>
        </w:rPr>
        <w:t>深圳路108号</w:t>
      </w:r>
      <w:r>
        <w:rPr>
          <w:rFonts w:hint="eastAsia" w:ascii="Times New Roman" w:hAnsi="Times New Roman" w:eastAsia="仿宋_GB2312" w:cs="Times New Roman"/>
          <w:color w:val="auto"/>
          <w:szCs w:val="32"/>
          <w:highlight w:val="none"/>
          <w:u w:val="none"/>
        </w:rPr>
        <w:t>市</w:t>
      </w:r>
      <w:r>
        <w:rPr>
          <w:rFonts w:hint="eastAsia" w:ascii="Times New Roman" w:hAnsi="Times New Roman" w:eastAsia="仿宋_GB2312" w:cs="Times New Roman"/>
          <w:color w:val="auto"/>
          <w:szCs w:val="32"/>
          <w:highlight w:val="none"/>
        </w:rPr>
        <w:t>行政服务中心3楼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16" w:firstLineChars="200"/>
        <w:jc w:val="left"/>
        <w:textAlignment w:val="auto"/>
        <w:outlineLvl w:val="9"/>
        <w:rPr>
          <w:rFonts w:hint="eastAsia" w:ascii="Times New Roman" w:hAnsi="Times New Roman" w:eastAsia="仿宋_GB2312" w:cs="Times New Roman"/>
          <w:color w:val="auto"/>
          <w:spacing w:val="-6"/>
          <w:kern w:val="0"/>
          <w:sz w:val="32"/>
          <w:szCs w:val="32"/>
          <w:highlight w:val="none"/>
          <w:lang w:val="en-US" w:eastAsia="zh-CN" w:bidi="ar-SA"/>
        </w:rPr>
      </w:pPr>
      <w:r>
        <w:rPr>
          <w:rFonts w:hint="eastAsia" w:ascii="Times New Roman" w:hAnsi="Times New Roman" w:cs="Times New Roman"/>
          <w:color w:val="auto"/>
          <w:spacing w:val="-6"/>
          <w:kern w:val="0"/>
          <w:sz w:val="32"/>
          <w:szCs w:val="32"/>
          <w:highlight w:val="none"/>
          <w:lang w:val="en-US" w:eastAsia="zh-CN" w:bidi="ar-SA"/>
        </w:rPr>
        <w:t>联系</w:t>
      </w:r>
      <w:r>
        <w:rPr>
          <w:rFonts w:hint="eastAsia" w:ascii="Times New Roman" w:hAnsi="Times New Roman" w:eastAsia="仿宋_GB2312" w:cs="Times New Roman"/>
          <w:color w:val="auto"/>
          <w:spacing w:val="-6"/>
          <w:kern w:val="0"/>
          <w:sz w:val="32"/>
          <w:szCs w:val="32"/>
          <w:highlight w:val="none"/>
          <w:lang w:val="en-US" w:eastAsia="zh-CN" w:bidi="ar-SA"/>
        </w:rPr>
        <w:t>电话：0631-6</w:t>
      </w:r>
      <w:r>
        <w:rPr>
          <w:rFonts w:hint="eastAsia" w:ascii="Times New Roman" w:hAnsi="Times New Roman" w:cs="Times New Roman"/>
          <w:color w:val="auto"/>
          <w:spacing w:val="-6"/>
          <w:kern w:val="0"/>
          <w:sz w:val="32"/>
          <w:szCs w:val="32"/>
          <w:highlight w:val="none"/>
          <w:lang w:val="en-US" w:eastAsia="zh-CN" w:bidi="ar-SA"/>
        </w:rPr>
        <w:t>87</w:t>
      </w:r>
      <w:r>
        <w:rPr>
          <w:rFonts w:hint="eastAsia" w:ascii="Times New Roman" w:hAnsi="Times New Roman" w:eastAsia="仿宋_GB2312" w:cs="Times New Roman"/>
          <w:color w:val="auto"/>
          <w:spacing w:val="-6"/>
          <w:kern w:val="0"/>
          <w:sz w:val="32"/>
          <w:szCs w:val="32"/>
          <w:highlight w:val="none"/>
          <w:lang w:val="en-US" w:eastAsia="zh-CN" w:bidi="ar-SA"/>
        </w:rPr>
        <w:t>50</w:t>
      </w:r>
      <w:r>
        <w:rPr>
          <w:rFonts w:hint="eastAsia" w:ascii="Times New Roman" w:hAnsi="Times New Roman" w:cs="Times New Roman"/>
          <w:color w:val="auto"/>
          <w:spacing w:val="-6"/>
          <w:kern w:val="0"/>
          <w:sz w:val="32"/>
          <w:szCs w:val="32"/>
          <w:highlight w:val="none"/>
          <w:lang w:val="en-US" w:eastAsia="zh-CN" w:bidi="ar-SA"/>
        </w:rPr>
        <w:t>2</w:t>
      </w:r>
      <w:r>
        <w:rPr>
          <w:rFonts w:hint="eastAsia" w:ascii="Times New Roman" w:hAnsi="Times New Roman" w:eastAsia="仿宋_GB2312" w:cs="Times New Roman"/>
          <w:color w:val="auto"/>
          <w:spacing w:val="-6"/>
          <w:kern w:val="0"/>
          <w:sz w:val="32"/>
          <w:szCs w:val="32"/>
          <w:highlight w:val="none"/>
          <w:lang w:val="en-US" w:eastAsia="zh-CN" w:bidi="ar-SA"/>
        </w:rPr>
        <w:t>6</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ascii="Times New Roman" w:hAnsi="Times New Roman" w:eastAsia="仿宋_GB2312" w:cs="Times New Roman"/>
          <w:color w:val="auto"/>
          <w:spacing w:val="-6"/>
          <w:kern w:val="0"/>
          <w:sz w:val="32"/>
          <w:szCs w:val="32"/>
          <w:highlight w:val="none"/>
          <w:lang w:val="en-US" w:eastAsia="zh-CN" w:bidi="ar-SA"/>
        </w:rPr>
      </w:pPr>
      <w:r>
        <w:rPr>
          <w:rFonts w:hint="eastAsia" w:ascii="Times New Roman" w:hAnsi="Times New Roman" w:eastAsia="仿宋_GB2312" w:cs="Times New Roman"/>
          <w:color w:val="auto"/>
          <w:szCs w:val="32"/>
          <w:highlight w:val="none"/>
        </w:rPr>
        <w:t>邮箱：</w:t>
      </w:r>
      <w:r>
        <w:rPr>
          <w:rFonts w:ascii="Times New Roman" w:hAnsi="Times New Roman" w:eastAsia="仿宋_GB2312" w:cs="Times New Roman"/>
          <w:color w:val="auto"/>
          <w:highlight w:val="none"/>
          <w:u w:val="none"/>
        </w:rPr>
        <w:fldChar w:fldCharType="begin"/>
      </w:r>
      <w:r>
        <w:rPr>
          <w:rFonts w:ascii="Times New Roman" w:hAnsi="Times New Roman" w:eastAsia="仿宋_GB2312" w:cs="Times New Roman"/>
          <w:color w:val="auto"/>
          <w:highlight w:val="none"/>
          <w:u w:val="none"/>
        </w:rPr>
        <w:instrText xml:space="preserve"> HYPERLINK "mailto:ggzyjgk@163.com)。" </w:instrText>
      </w:r>
      <w:r>
        <w:rPr>
          <w:rFonts w:ascii="Times New Roman" w:hAnsi="Times New Roman" w:eastAsia="仿宋_GB2312" w:cs="Times New Roman"/>
          <w:color w:val="auto"/>
          <w:highlight w:val="none"/>
          <w:u w:val="none"/>
        </w:rPr>
        <w:fldChar w:fldCharType="separate"/>
      </w:r>
      <w:r>
        <w:rPr>
          <w:rFonts w:hint="eastAsia" w:ascii="Times New Roman" w:hAnsi="Times New Roman" w:cs="Times New Roman"/>
          <w:color w:val="auto"/>
          <w:highlight w:val="none"/>
          <w:u w:val="none"/>
          <w:lang w:val="en-US" w:eastAsia="zh-CN"/>
        </w:rPr>
        <w:t>rushanjyzxcgk</w:t>
      </w:r>
      <w:r>
        <w:rPr>
          <w:rFonts w:hint="eastAsia" w:ascii="Times New Roman" w:hAnsi="Times New Roman" w:eastAsia="仿宋_GB2312" w:cs="Times New Roman"/>
          <w:color w:val="auto"/>
          <w:szCs w:val="32"/>
          <w:highlight w:val="none"/>
          <w:u w:val="none"/>
        </w:rPr>
        <w:t>@wh.shandong.cn</w:t>
      </w:r>
      <w:r>
        <w:rPr>
          <w:rFonts w:hint="eastAsia" w:ascii="Times New Roman" w:hAnsi="Times New Roman" w:eastAsia="仿宋_GB2312" w:cs="Times New Roman"/>
          <w:color w:val="auto"/>
          <w:szCs w:val="32"/>
          <w:highlight w:val="none"/>
          <w:u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黑体" w:cs="黑体"/>
          <w:color w:val="auto"/>
          <w:szCs w:val="32"/>
          <w:highlight w:val="none"/>
          <w:lang w:val="en-US" w:eastAsia="zh-CN"/>
        </w:rPr>
      </w:pPr>
      <w:r>
        <w:rPr>
          <w:rFonts w:hint="eastAsia" w:ascii="Times New Roman" w:hAnsi="Times New Roman" w:eastAsia="黑体" w:cs="黑体"/>
          <w:color w:val="auto"/>
          <w:szCs w:val="32"/>
          <w:highlight w:val="none"/>
          <w:lang w:val="en-US" w:eastAsia="zh-CN"/>
        </w:rPr>
        <w:t>4 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shd w:val="clear" w:color="auto" w:fill="FFFFFF"/>
        </w:rPr>
      </w:pPr>
      <w:r>
        <w:rPr>
          <w:rFonts w:hint="eastAsia" w:ascii="Times New Roman" w:hAnsi="Times New Roman" w:cs="黑体"/>
          <w:color w:val="auto"/>
          <w:sz w:val="32"/>
          <w:szCs w:val="32"/>
          <w:highlight w:val="none"/>
          <w:lang w:val="en-US" w:eastAsia="zh-CN"/>
        </w:rPr>
        <w:t>4.1</w:t>
      </w:r>
      <w:r>
        <w:rPr>
          <w:rFonts w:hint="eastAsia" w:ascii="Times New Roman" w:hAnsi="Times New Roman" w:eastAsia="仿宋_GB2312" w:cs="黑体"/>
          <w:color w:val="auto"/>
          <w:sz w:val="32"/>
          <w:szCs w:val="32"/>
          <w:highlight w:val="none"/>
          <w:lang w:val="en-US" w:eastAsia="zh-CN"/>
        </w:rPr>
        <w:t xml:space="preserve"> </w:t>
      </w:r>
      <w:r>
        <w:rPr>
          <w:rFonts w:hint="eastAsia" w:ascii="Times New Roman" w:hAnsi="Times New Roman" w:cs="黑体"/>
          <w:color w:val="auto"/>
          <w:sz w:val="32"/>
          <w:szCs w:val="32"/>
          <w:highlight w:val="none"/>
          <w:lang w:val="en-US" w:eastAsia="zh-CN"/>
        </w:rPr>
        <w:t>受理</w:t>
      </w:r>
      <w:r>
        <w:rPr>
          <w:rFonts w:hint="eastAsia" w:ascii="Times New Roman" w:hAnsi="Times New Roman" w:eastAsia="仿宋_GB2312" w:cs="黑体"/>
          <w:color w:val="auto"/>
          <w:kern w:val="2"/>
          <w:sz w:val="32"/>
          <w:szCs w:val="32"/>
          <w:highlight w:val="none"/>
          <w:lang w:val="en-US" w:eastAsia="zh-CN" w:bidi="ar-SA"/>
        </w:rPr>
        <w:t>申请</w:t>
      </w:r>
      <w:r>
        <w:rPr>
          <w:rFonts w:hint="eastAsia" w:ascii="Times New Roman" w:hAnsi="Times New Roman" w:cs="黑体"/>
          <w:color w:val="auto"/>
          <w:kern w:val="2"/>
          <w:sz w:val="32"/>
          <w:szCs w:val="32"/>
          <w:highlight w:val="none"/>
          <w:lang w:val="en-US" w:eastAsia="zh-CN" w:bidi="ar-SA"/>
        </w:rPr>
        <w:t>。乳山</w:t>
      </w:r>
      <w:r>
        <w:rPr>
          <w:rFonts w:hint="eastAsia" w:ascii="Times New Roman" w:hAnsi="Times New Roman" w:eastAsia="仿宋_GB2312" w:cs="Times New Roman"/>
          <w:color w:val="auto"/>
          <w:sz w:val="32"/>
          <w:szCs w:val="32"/>
          <w:highlight w:val="none"/>
        </w:rPr>
        <w:t>市自然资源局</w:t>
      </w:r>
      <w:r>
        <w:rPr>
          <w:rFonts w:hint="eastAsia" w:ascii="Times New Roman" w:hAnsi="Times New Roman" w:cs="Times New Roman"/>
          <w:color w:val="auto"/>
          <w:sz w:val="32"/>
          <w:szCs w:val="32"/>
          <w:highlight w:val="none"/>
          <w:lang w:val="en-US" w:eastAsia="zh-CN"/>
        </w:rPr>
        <w:t>提交</w:t>
      </w:r>
      <w:r>
        <w:rPr>
          <w:rFonts w:hint="eastAsia" w:ascii="Times New Roman" w:hAnsi="Times New Roman" w:eastAsia="仿宋_GB2312" w:cs="仿宋_GB2312"/>
          <w:color w:val="auto"/>
          <w:sz w:val="32"/>
          <w:szCs w:val="32"/>
          <w:highlight w:val="none"/>
          <w:shd w:val="clear" w:color="auto" w:fill="FFFFFF"/>
        </w:rPr>
        <w:t>国有建设用地使用权出让文件正式文本</w:t>
      </w:r>
      <w:r>
        <w:rPr>
          <w:rFonts w:hint="eastAsia" w:ascii="Times New Roman" w:hAnsi="Times New Roman" w:cs="仿宋_GB2312"/>
          <w:color w:val="auto"/>
          <w:sz w:val="32"/>
          <w:szCs w:val="32"/>
          <w:highlight w:val="none"/>
          <w:shd w:val="clear" w:color="auto" w:fill="FFFFFF"/>
          <w:lang w:eastAsia="zh-CN"/>
        </w:rPr>
        <w:t>（</w:t>
      </w:r>
      <w:r>
        <w:rPr>
          <w:rFonts w:hint="eastAsia" w:ascii="Times New Roman" w:hAnsi="Times New Roman" w:eastAsia="仿宋_GB2312" w:cs="仿宋_GB2312"/>
          <w:color w:val="auto"/>
          <w:sz w:val="32"/>
          <w:szCs w:val="32"/>
          <w:highlight w:val="none"/>
          <w:shd w:val="clear" w:color="auto" w:fill="FFFFFF"/>
        </w:rPr>
        <w:t>网上挂牌出让公告</w:t>
      </w:r>
      <w:r>
        <w:rPr>
          <w:rFonts w:hint="eastAsia" w:ascii="Times New Roman" w:hAnsi="Times New Roman" w:eastAsia="仿宋_GB2312" w:cs="仿宋_GB2312"/>
          <w:color w:val="auto"/>
          <w:kern w:val="0"/>
          <w:sz w:val="32"/>
          <w:szCs w:val="32"/>
          <w:highlight w:val="none"/>
        </w:rPr>
        <w:t>、</w:t>
      </w:r>
      <w:r>
        <w:rPr>
          <w:rFonts w:hint="eastAsia" w:ascii="Times New Roman" w:hAnsi="Times New Roman" w:eastAsia="仿宋_GB2312" w:cs="仿宋_GB2312"/>
          <w:color w:val="auto"/>
          <w:sz w:val="32"/>
          <w:szCs w:val="32"/>
          <w:highlight w:val="none"/>
          <w:shd w:val="clear" w:color="auto" w:fill="FFFFFF"/>
        </w:rPr>
        <w:t>竞买须知</w:t>
      </w:r>
      <w:r>
        <w:rPr>
          <w:rFonts w:hint="eastAsia" w:ascii="Times New Roman" w:hAnsi="Times New Roman" w:eastAsia="仿宋_GB2312" w:cs="仿宋_GB2312"/>
          <w:color w:val="auto"/>
          <w:sz w:val="32"/>
          <w:szCs w:val="32"/>
          <w:highlight w:val="none"/>
        </w:rPr>
        <w:t>、</w:t>
      </w:r>
      <w:r>
        <w:rPr>
          <w:rFonts w:hint="eastAsia" w:ascii="Times New Roman" w:hAnsi="Times New Roman" w:eastAsia="仿宋_GB2312" w:cs="仿宋_GB2312"/>
          <w:color w:val="auto"/>
          <w:sz w:val="32"/>
          <w:szCs w:val="32"/>
          <w:highlight w:val="none"/>
          <w:shd w:val="clear" w:color="auto" w:fill="FFFFFF"/>
        </w:rPr>
        <w:t>出让地块相关附图</w:t>
      </w:r>
      <w:r>
        <w:rPr>
          <w:rFonts w:hint="eastAsia" w:ascii="Times New Roman" w:hAnsi="Times New Roman" w:cs="仿宋_GB2312"/>
          <w:color w:val="auto"/>
          <w:sz w:val="32"/>
          <w:szCs w:val="32"/>
          <w:highlight w:val="none"/>
          <w:shd w:val="clear" w:color="auto" w:fill="FFFFFF"/>
          <w:lang w:eastAsia="zh-CN"/>
        </w:rPr>
        <w:t>、</w:t>
      </w:r>
      <w:r>
        <w:rPr>
          <w:rFonts w:hint="eastAsia" w:ascii="Times New Roman" w:hAnsi="Times New Roman" w:eastAsia="仿宋_GB2312" w:cs="仿宋_GB2312"/>
          <w:color w:val="auto"/>
          <w:sz w:val="32"/>
          <w:szCs w:val="32"/>
          <w:highlight w:val="none"/>
          <w:shd w:val="clear" w:color="auto" w:fill="FFFFFF"/>
        </w:rPr>
        <w:t>附件</w:t>
      </w:r>
      <w:r>
        <w:rPr>
          <w:rFonts w:hint="eastAsia" w:ascii="Times New Roman" w:hAnsi="Times New Roman" w:cs="仿宋_GB2312"/>
          <w:color w:val="auto"/>
          <w:sz w:val="32"/>
          <w:szCs w:val="32"/>
          <w:highlight w:val="none"/>
          <w:shd w:val="clear" w:color="auto" w:fill="FFFFFF"/>
          <w:lang w:eastAsia="zh-CN"/>
        </w:rPr>
        <w:t>）</w:t>
      </w:r>
      <w:r>
        <w:rPr>
          <w:rFonts w:hint="eastAsia" w:ascii="Times New Roman" w:hAnsi="Times New Roman" w:eastAsia="仿宋_GB2312" w:cs="仿宋_GB2312"/>
          <w:color w:val="auto"/>
          <w:sz w:val="32"/>
          <w:szCs w:val="32"/>
          <w:highlight w:val="none"/>
          <w:shd w:val="clear" w:color="auto" w:fill="FFFFFF"/>
        </w:rPr>
        <w:t>和政府批复。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val="en-US" w:eastAsia="zh-CN"/>
        </w:rPr>
        <w:t xml:space="preserve">.2 </w:t>
      </w:r>
      <w:r>
        <w:rPr>
          <w:rFonts w:hint="eastAsia" w:ascii="Times New Roman" w:hAnsi="Times New Roman" w:cs="仿宋_GB2312"/>
          <w:color w:val="auto"/>
          <w:sz w:val="32"/>
          <w:szCs w:val="32"/>
          <w:highlight w:val="none"/>
          <w:lang w:val="en-US" w:eastAsia="zh-CN"/>
        </w:rPr>
        <w:t>信息录入。采购科</w:t>
      </w:r>
      <w:r>
        <w:rPr>
          <w:rFonts w:hint="eastAsia" w:ascii="Times New Roman" w:hAnsi="Times New Roman" w:eastAsia="仿宋_GB2312" w:cs="仿宋_GB2312"/>
          <w:color w:val="auto"/>
          <w:sz w:val="32"/>
          <w:szCs w:val="32"/>
          <w:highlight w:val="none"/>
          <w:lang w:val="en-US" w:eastAsia="zh-CN"/>
        </w:rPr>
        <w:t>将</w:t>
      </w:r>
      <w:r>
        <w:rPr>
          <w:rFonts w:hint="eastAsia" w:ascii="Times New Roman" w:hAnsi="Times New Roman" w:cs="仿宋_GB2312"/>
          <w:color w:val="auto"/>
          <w:sz w:val="32"/>
          <w:szCs w:val="32"/>
          <w:highlight w:val="none"/>
          <w:lang w:val="en-US" w:eastAsia="zh-CN"/>
        </w:rPr>
        <w:t>出让文件</w:t>
      </w:r>
      <w:r>
        <w:rPr>
          <w:rFonts w:hint="eastAsia" w:ascii="Times New Roman" w:hAnsi="Times New Roman" w:eastAsia="仿宋_GB2312" w:cs="仿宋_GB2312"/>
          <w:color w:val="auto"/>
          <w:sz w:val="32"/>
          <w:szCs w:val="32"/>
          <w:highlight w:val="none"/>
          <w:lang w:val="en-US" w:eastAsia="zh-CN"/>
        </w:rPr>
        <w:t>录入威海市国土资源网上交易系统</w:t>
      </w:r>
      <w:r>
        <w:rPr>
          <w:rFonts w:hint="eastAsia" w:ascii="Times New Roman" w:hAnsi="Times New Roman" w:cs="仿宋_GB2312"/>
          <w:color w:val="auto"/>
          <w:sz w:val="32"/>
          <w:szCs w:val="32"/>
          <w:highlight w:val="none"/>
          <w:lang w:val="en-US" w:eastAsia="zh-CN"/>
        </w:rPr>
        <w:t>（以下简称网上交易系统）</w:t>
      </w:r>
      <w:r>
        <w:rPr>
          <w:rFonts w:hint="eastAsia" w:ascii="Times New Roman" w:hAnsi="Times New Roman" w:eastAsia="仿宋_GB2312" w:cs="仿宋_GB2312"/>
          <w:color w:val="auto"/>
          <w:sz w:val="32"/>
          <w:szCs w:val="32"/>
          <w:highlight w:val="none"/>
          <w:lang w:val="en-US"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lang w:val="en-US" w:eastAsia="zh-CN"/>
        </w:rPr>
        <w:t>.</w:t>
      </w:r>
      <w:r>
        <w:rPr>
          <w:rFonts w:hint="eastAsia" w:ascii="Times New Roman" w:hAnsi="Times New Roman" w:cs="仿宋_GB2312"/>
          <w:color w:val="auto"/>
          <w:sz w:val="32"/>
          <w:szCs w:val="32"/>
          <w:highlight w:val="none"/>
          <w:lang w:val="en-US" w:eastAsia="zh-CN"/>
        </w:rPr>
        <w:t>3</w:t>
      </w:r>
      <w:r>
        <w:rPr>
          <w:rFonts w:hint="eastAsia" w:ascii="Times New Roman" w:hAnsi="Times New Roman" w:eastAsia="仿宋_GB2312" w:cs="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信息审核。</w:t>
      </w:r>
      <w:r>
        <w:rPr>
          <w:rFonts w:hint="eastAsia" w:ascii="Times New Roman" w:hAnsi="Times New Roman" w:cs="Times New Roman"/>
          <w:color w:val="auto"/>
          <w:sz w:val="32"/>
          <w:szCs w:val="32"/>
          <w:highlight w:val="none"/>
          <w:lang w:eastAsia="zh-CN"/>
        </w:rPr>
        <w:t>采购科</w:t>
      </w:r>
      <w:r>
        <w:rPr>
          <w:rFonts w:hint="eastAsia" w:ascii="Times New Roman" w:hAnsi="Times New Roman" w:eastAsia="仿宋_GB2312" w:cs="Times New Roman"/>
          <w:color w:val="auto"/>
          <w:sz w:val="32"/>
          <w:szCs w:val="32"/>
          <w:highlight w:val="none"/>
        </w:rPr>
        <w:t>科长审核通过后</w:t>
      </w:r>
      <w:r>
        <w:rPr>
          <w:rFonts w:hint="eastAsia" w:ascii="Times New Roman" w:hAnsi="Times New Roman"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上传</w:t>
      </w:r>
      <w:r>
        <w:rPr>
          <w:rFonts w:hint="eastAsia" w:ascii="Times New Roman" w:hAnsi="Times New Roman" w:cs="Times New Roman"/>
          <w:color w:val="auto"/>
          <w:sz w:val="32"/>
          <w:szCs w:val="32"/>
          <w:highlight w:val="none"/>
          <w:lang w:val="en-US" w:eastAsia="zh-CN"/>
        </w:rPr>
        <w:t>至</w:t>
      </w:r>
      <w:r>
        <w:rPr>
          <w:rFonts w:hint="eastAsia" w:ascii="Times New Roman" w:hAnsi="Times New Roman" w:eastAsia="仿宋_GB2312" w:cs="Times New Roman"/>
          <w:color w:val="auto"/>
          <w:sz w:val="32"/>
          <w:szCs w:val="32"/>
          <w:highlight w:val="none"/>
        </w:rPr>
        <w:t>威海市公共资源交易中心土地科审核，</w:t>
      </w:r>
      <w:r>
        <w:rPr>
          <w:rFonts w:hint="eastAsia" w:ascii="Times New Roman" w:hAnsi="Times New Roman" w:cs="Times New Roman"/>
          <w:color w:val="auto"/>
          <w:sz w:val="32"/>
          <w:szCs w:val="32"/>
          <w:highlight w:val="none"/>
          <w:lang w:val="en-US" w:eastAsia="zh-CN"/>
        </w:rPr>
        <w:t>威海市中心</w:t>
      </w:r>
      <w:r>
        <w:rPr>
          <w:rFonts w:hint="eastAsia" w:ascii="Times New Roman" w:hAnsi="Times New Roman" w:eastAsia="仿宋_GB2312" w:cs="Times New Roman"/>
          <w:color w:val="auto"/>
          <w:sz w:val="32"/>
          <w:szCs w:val="32"/>
          <w:highlight w:val="none"/>
        </w:rPr>
        <w:t>土地科审核通过后</w:t>
      </w:r>
      <w:r>
        <w:rPr>
          <w:rFonts w:hint="eastAsia" w:ascii="Times New Roman" w:hAnsi="Times New Roman" w:eastAsia="仿宋_GB2312" w:cs="仿宋"/>
          <w:color w:val="auto"/>
          <w:sz w:val="32"/>
          <w:szCs w:val="32"/>
          <w:highlight w:val="none"/>
        </w:rPr>
        <w:t>在威海市</w:t>
      </w:r>
      <w:r>
        <w:rPr>
          <w:rFonts w:hint="eastAsia" w:ascii="Times New Roman" w:hAnsi="Times New Roman" w:eastAsia="仿宋_GB2312" w:cs="Times New Roman"/>
          <w:color w:val="auto"/>
          <w:sz w:val="32"/>
          <w:szCs w:val="32"/>
          <w:highlight w:val="none"/>
        </w:rPr>
        <w:t>公共资源交易</w:t>
      </w:r>
      <w:r>
        <w:rPr>
          <w:rFonts w:hint="eastAsia" w:ascii="Times New Roman" w:hAnsi="Times New Roman" w:cs="Times New Roman"/>
          <w:color w:val="auto"/>
          <w:sz w:val="32"/>
          <w:szCs w:val="32"/>
          <w:highlight w:val="none"/>
          <w:lang w:val="en-US" w:eastAsia="zh-CN"/>
        </w:rPr>
        <w:t>平台</w:t>
      </w:r>
      <w:r>
        <w:rPr>
          <w:rFonts w:hint="eastAsia" w:ascii="Times New Roman" w:hAnsi="Times New Roman" w:eastAsia="仿宋_GB2312" w:cs="Times New Roman"/>
          <w:color w:val="auto"/>
          <w:sz w:val="32"/>
          <w:szCs w:val="32"/>
          <w:highlight w:val="none"/>
        </w:rPr>
        <w:t>发布出让公告。</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rPr>
      </w:pPr>
      <w:r>
        <w:rPr>
          <w:rFonts w:hint="eastAsia" w:ascii="Times New Roman" w:hAnsi="Times New Roman"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 xml:space="preserve">4 </w:t>
      </w:r>
      <w:r>
        <w:rPr>
          <w:rFonts w:hint="eastAsia" w:ascii="Times New Roman" w:hAnsi="Times New Roman" w:eastAsia="仿宋_GB2312" w:cs="Times New Roman"/>
          <w:color w:val="auto"/>
          <w:sz w:val="32"/>
          <w:szCs w:val="32"/>
          <w:highlight w:val="none"/>
        </w:rPr>
        <w:t>CA资料审查。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4.1 竞买人登录威海市公共资源交易平台（乳山市）“CA办理”版块，申请办理CA数字证书（首个免费）。</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w:t>
      </w:r>
      <w:r>
        <w:rPr>
          <w:rFonts w:hint="eastAsia" w:ascii="Times New Roman" w:hAnsi="Times New Roman" w:cs="Times New Roman"/>
          <w:color w:val="auto"/>
          <w:sz w:val="32"/>
          <w:szCs w:val="32"/>
          <w:highlight w:val="none"/>
          <w:lang w:val="en-US" w:eastAsia="zh-CN"/>
        </w:rPr>
        <w:t>4.2 采购科在网上交易系统核验竞买人注册信息。</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4.5</w:t>
      </w:r>
      <w:r>
        <w:rPr>
          <w:rFonts w:hint="eastAsia" w:ascii="Times New Roman" w:hAnsi="Times New Roman" w:eastAsia="仿宋_GB2312" w:cs="仿宋"/>
          <w:color w:val="auto"/>
          <w:sz w:val="32"/>
          <w:szCs w:val="32"/>
          <w:highlight w:val="none"/>
          <w:lang w:val="en-US" w:eastAsia="zh-CN"/>
        </w:rPr>
        <w:t xml:space="preserve"> 实时监控网上交易运行情况</w:t>
      </w:r>
      <w:r>
        <w:rPr>
          <w:rFonts w:hint="eastAsia" w:ascii="Times New Roman" w:hAnsi="Times New Roman" w:cs="仿宋"/>
          <w:color w:val="auto"/>
          <w:sz w:val="32"/>
          <w:szCs w:val="32"/>
          <w:highlight w:val="none"/>
          <w:lang w:val="en-US"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.1 在交易过程中，</w:t>
      </w:r>
      <w:r>
        <w:rPr>
          <w:rFonts w:hint="eastAsia" w:ascii="Times New Roman" w:hAnsi="Times New Roman" w:cs="仿宋"/>
          <w:color w:val="auto"/>
          <w:sz w:val="32"/>
          <w:szCs w:val="32"/>
          <w:highlight w:val="none"/>
          <w:lang w:val="en-US" w:eastAsia="zh-CN"/>
        </w:rPr>
        <w:t>采购科</w:t>
      </w:r>
      <w:r>
        <w:rPr>
          <w:rFonts w:hint="eastAsia" w:ascii="Times New Roman" w:hAnsi="Times New Roman" w:eastAsia="仿宋_GB2312" w:cs="仿宋"/>
          <w:color w:val="auto"/>
          <w:sz w:val="32"/>
          <w:szCs w:val="32"/>
          <w:highlight w:val="none"/>
          <w:lang w:val="en-US" w:eastAsia="zh-CN"/>
        </w:rPr>
        <w:t>随时检查网上交易系统运行情况</w:t>
      </w:r>
      <w:r>
        <w:rPr>
          <w:rFonts w:hint="eastAsia" w:ascii="Times New Roman" w:hAnsi="Times New Roman" w:cs="仿宋"/>
          <w:color w:val="auto"/>
          <w:sz w:val="32"/>
          <w:szCs w:val="32"/>
          <w:highlight w:val="none"/>
          <w:lang w:val="en-US"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.2 在进入挂牌出让期后，</w:t>
      </w:r>
      <w:r>
        <w:rPr>
          <w:rFonts w:hint="eastAsia" w:ascii="Times New Roman" w:hAnsi="Times New Roman" w:cs="仿宋"/>
          <w:color w:val="auto"/>
          <w:sz w:val="32"/>
          <w:szCs w:val="32"/>
          <w:highlight w:val="none"/>
          <w:lang w:val="en-US" w:eastAsia="zh-CN"/>
        </w:rPr>
        <w:t>通过网上</w:t>
      </w:r>
      <w:r>
        <w:rPr>
          <w:rFonts w:hint="eastAsia" w:ascii="Times New Roman" w:hAnsi="Times New Roman" w:cs="Times New Roman"/>
          <w:color w:val="auto"/>
          <w:sz w:val="32"/>
          <w:szCs w:val="32"/>
          <w:highlight w:val="none"/>
          <w:lang w:val="en-US" w:eastAsia="zh-CN"/>
        </w:rPr>
        <w:t>交易系统</w:t>
      </w:r>
      <w:r>
        <w:rPr>
          <w:rFonts w:hint="eastAsia" w:ascii="Times New Roman" w:hAnsi="Times New Roman" w:eastAsia="仿宋_GB2312" w:cs="仿宋"/>
          <w:color w:val="auto"/>
          <w:sz w:val="32"/>
          <w:szCs w:val="32"/>
          <w:highlight w:val="none"/>
          <w:lang w:val="en-US" w:eastAsia="zh-CN"/>
        </w:rPr>
        <w:t>实时观察出价情况</w:t>
      </w:r>
      <w:r>
        <w:rPr>
          <w:rFonts w:hint="eastAsia" w:ascii="Times New Roman" w:hAnsi="Times New Roman" w:cs="仿宋"/>
          <w:color w:val="auto"/>
          <w:sz w:val="32"/>
          <w:szCs w:val="32"/>
          <w:highlight w:val="none"/>
          <w:lang w:val="en-US" w:eastAsia="zh-CN"/>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5</w:t>
      </w:r>
      <w:r>
        <w:rPr>
          <w:rFonts w:hint="eastAsia" w:ascii="Times New Roman" w:hAnsi="Times New Roman" w:eastAsia="仿宋_GB2312" w:cs="仿宋"/>
          <w:color w:val="auto"/>
          <w:sz w:val="32"/>
          <w:szCs w:val="32"/>
          <w:highlight w:val="none"/>
          <w:lang w:val="en-US" w:eastAsia="zh-CN"/>
        </w:rPr>
        <w:t>.3 在进入限时竞价期，联系系统开发单位全程共同监控系统运行情况，如系统出现断网等突发情况，立即启动突发事件应急处置预案。</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6</w:t>
      </w:r>
      <w:r>
        <w:rPr>
          <w:rFonts w:hint="eastAsia" w:ascii="Times New Roman" w:hAnsi="Times New Roman" w:eastAsia="仿宋_GB2312" w:cs="仿宋"/>
          <w:color w:val="auto"/>
          <w:sz w:val="32"/>
          <w:szCs w:val="32"/>
          <w:highlight w:val="none"/>
          <w:lang w:val="en-US" w:eastAsia="zh-CN"/>
        </w:rPr>
        <w:t xml:space="preserve"> 保证金退还。交易结束后，交易</w:t>
      </w:r>
      <w:r>
        <w:rPr>
          <w:rFonts w:hint="eastAsia" w:ascii="Times New Roman" w:hAnsi="Times New Roman" w:eastAsia="仿宋_GB2312" w:cs="Times New Roman"/>
          <w:color w:val="auto"/>
          <w:sz w:val="32"/>
          <w:szCs w:val="32"/>
          <w:highlight w:val="none"/>
        </w:rPr>
        <w:t>中心</w:t>
      </w:r>
      <w:r>
        <w:rPr>
          <w:rFonts w:hint="eastAsia" w:ascii="Times New Roman" w:hAnsi="Times New Roman" w:eastAsia="仿宋_GB2312" w:cs="仿宋"/>
          <w:color w:val="auto"/>
          <w:sz w:val="32"/>
          <w:szCs w:val="32"/>
          <w:highlight w:val="none"/>
          <w:lang w:val="en-US" w:eastAsia="zh-CN"/>
        </w:rPr>
        <w:t>对竞买保证金进行解密，按原账户渠道退回未竞得人竞买保证金。</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7</w:t>
      </w:r>
      <w:r>
        <w:rPr>
          <w:rFonts w:hint="eastAsia" w:ascii="Times New Roman" w:hAnsi="Times New Roman" w:eastAsia="仿宋_GB2312" w:cs="仿宋"/>
          <w:color w:val="auto"/>
          <w:sz w:val="32"/>
          <w:szCs w:val="32"/>
          <w:highlight w:val="none"/>
          <w:lang w:val="en-US" w:eastAsia="zh-CN"/>
        </w:rPr>
        <w:t xml:space="preserve"> 签订成交确认书</w:t>
      </w:r>
      <w:r>
        <w:rPr>
          <w:rFonts w:hint="eastAsia" w:ascii="Times New Roman" w:hAnsi="Times New Roman" w:cs="仿宋"/>
          <w:color w:val="auto"/>
          <w:sz w:val="32"/>
          <w:szCs w:val="32"/>
          <w:highlight w:val="none"/>
          <w:lang w:val="en-US" w:eastAsia="zh-CN"/>
        </w:rPr>
        <w:t>。</w:t>
      </w:r>
      <w:r>
        <w:rPr>
          <w:rFonts w:hint="eastAsia" w:ascii="Times New Roman" w:hAnsi="Times New Roman" w:cs="Times New Roman"/>
          <w:color w:val="auto"/>
          <w:sz w:val="32"/>
          <w:szCs w:val="32"/>
          <w:highlight w:val="none"/>
          <w:lang w:eastAsia="zh-CN"/>
        </w:rPr>
        <w:t>采购科</w:t>
      </w:r>
      <w:r>
        <w:rPr>
          <w:rFonts w:hint="eastAsia" w:ascii="Times New Roman" w:hAnsi="Times New Roman" w:eastAsia="仿宋_GB2312" w:cs="仿宋"/>
          <w:color w:val="auto"/>
          <w:sz w:val="32"/>
          <w:szCs w:val="32"/>
          <w:highlight w:val="none"/>
          <w:lang w:val="en-US" w:eastAsia="zh-CN"/>
        </w:rPr>
        <w:t>在网上挂牌出让成交后5个工作日内</w:t>
      </w:r>
      <w:r>
        <w:rPr>
          <w:rFonts w:hint="eastAsia" w:ascii="Times New Roman" w:hAnsi="Times New Roman" w:cs="仿宋"/>
          <w:color w:val="auto"/>
          <w:sz w:val="32"/>
          <w:szCs w:val="32"/>
          <w:highlight w:val="none"/>
          <w:lang w:val="en-US" w:eastAsia="zh-CN"/>
        </w:rPr>
        <w:t>为</w:t>
      </w:r>
      <w:r>
        <w:rPr>
          <w:rFonts w:hint="eastAsia" w:ascii="Times New Roman" w:hAnsi="Times New Roman" w:eastAsia="仿宋_GB2312" w:cs="仿宋"/>
          <w:color w:val="auto"/>
          <w:sz w:val="32"/>
          <w:szCs w:val="32"/>
          <w:highlight w:val="none"/>
          <w:lang w:val="en-US" w:eastAsia="zh-CN"/>
        </w:rPr>
        <w:t>竞得人办理成交确认手续。</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8</w:t>
      </w:r>
      <w:r>
        <w:rPr>
          <w:rFonts w:hint="eastAsia" w:ascii="Times New Roman" w:hAnsi="Times New Roman" w:eastAsia="仿宋_GB2312" w:cs="仿宋"/>
          <w:color w:val="auto"/>
          <w:sz w:val="32"/>
          <w:szCs w:val="32"/>
          <w:highlight w:val="none"/>
          <w:lang w:val="en-US" w:eastAsia="zh-CN"/>
        </w:rPr>
        <w:t xml:space="preserve"> 发布成交公示</w:t>
      </w:r>
      <w:r>
        <w:rPr>
          <w:rFonts w:hint="eastAsia" w:ascii="Times New Roman" w:hAnsi="Times New Roman"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挂牌出让活动结束后10个工作日内，按要求将土地挂牌出让结果在威海市公共资源交易平台发布</w:t>
      </w:r>
      <w:r>
        <w:rPr>
          <w:rFonts w:hint="eastAsia" w:ascii="Times New Roman" w:hAnsi="Times New Roman" w:cs="仿宋"/>
          <w:color w:val="auto"/>
          <w:sz w:val="32"/>
          <w:szCs w:val="32"/>
          <w:highlight w:val="none"/>
          <w:lang w:val="en-US" w:eastAsia="zh-CN"/>
        </w:rPr>
        <w:t>，</w:t>
      </w:r>
      <w:r>
        <w:rPr>
          <w:rFonts w:hint="eastAsia" w:ascii="Times New Roman" w:hAnsi="Times New Roman" w:eastAsia="仿宋_GB2312" w:cs="仿宋"/>
          <w:color w:val="auto"/>
          <w:sz w:val="32"/>
          <w:szCs w:val="32"/>
          <w:highlight w:val="none"/>
          <w:lang w:val="en-US" w:eastAsia="zh-CN"/>
        </w:rPr>
        <w:t>公示期不少于10天。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仿宋"/>
          <w:color w:val="auto"/>
          <w:sz w:val="32"/>
          <w:szCs w:val="32"/>
          <w:highlight w:val="none"/>
          <w:lang w:val="en-US" w:eastAsia="zh-CN"/>
        </w:rPr>
      </w:pPr>
      <w:r>
        <w:rPr>
          <w:rFonts w:hint="eastAsia" w:ascii="Times New Roman" w:hAnsi="Times New Roman" w:cs="仿宋"/>
          <w:color w:val="auto"/>
          <w:sz w:val="32"/>
          <w:szCs w:val="32"/>
          <w:highlight w:val="none"/>
          <w:lang w:val="en-US" w:eastAsia="zh-CN"/>
        </w:rPr>
        <w:t>4</w:t>
      </w:r>
      <w:r>
        <w:rPr>
          <w:rFonts w:hint="eastAsia" w:ascii="Times New Roman" w:hAnsi="Times New Roman" w:eastAsia="仿宋_GB2312" w:cs="仿宋"/>
          <w:color w:val="auto"/>
          <w:sz w:val="32"/>
          <w:szCs w:val="32"/>
          <w:highlight w:val="none"/>
          <w:lang w:val="en-US" w:eastAsia="zh-CN"/>
        </w:rPr>
        <w:t>.</w:t>
      </w:r>
      <w:r>
        <w:rPr>
          <w:rFonts w:hint="eastAsia" w:ascii="Times New Roman" w:hAnsi="Times New Roman" w:cs="仿宋"/>
          <w:color w:val="auto"/>
          <w:sz w:val="32"/>
          <w:szCs w:val="32"/>
          <w:highlight w:val="none"/>
          <w:lang w:val="en-US" w:eastAsia="zh-CN"/>
        </w:rPr>
        <w:t>9</w:t>
      </w:r>
      <w:r>
        <w:rPr>
          <w:rFonts w:hint="eastAsia" w:ascii="Times New Roman" w:hAnsi="Times New Roman" w:eastAsia="仿宋_GB2312" w:cs="仿宋"/>
          <w:color w:val="auto"/>
          <w:sz w:val="32"/>
          <w:szCs w:val="32"/>
          <w:highlight w:val="none"/>
          <w:lang w:val="en-US" w:eastAsia="zh-CN"/>
        </w:rPr>
        <w:t xml:space="preserve"> </w:t>
      </w:r>
      <w:r>
        <w:rPr>
          <w:rFonts w:hint="eastAsia" w:ascii="Times New Roman" w:hAnsi="Times New Roman" w:cs="仿宋"/>
          <w:color w:val="auto"/>
          <w:sz w:val="32"/>
          <w:szCs w:val="32"/>
          <w:highlight w:val="none"/>
          <w:lang w:val="en-US" w:eastAsia="zh-CN"/>
        </w:rPr>
        <w:t>竞得人的</w:t>
      </w:r>
      <w:r>
        <w:rPr>
          <w:rFonts w:hint="eastAsia" w:ascii="Times New Roman" w:hAnsi="Times New Roman" w:eastAsia="仿宋_GB2312" w:cs="仿宋"/>
          <w:color w:val="auto"/>
          <w:sz w:val="32"/>
          <w:szCs w:val="32"/>
          <w:highlight w:val="none"/>
          <w:lang w:val="en-US" w:eastAsia="zh-CN"/>
        </w:rPr>
        <w:t>竞买保证金转为出让价款。签订出让合同后，交易中心财务人员根据出让合同中约定的保证金缴纳日期内退转竞得人的竞买保证金。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4.10 数据统计。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4.10.1 对交易数据进行统计，将统计结果推送至有关电子服务系统和行政监督部门。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4.10.2 开展交易大数据分析，为宏观经济决策、优化营商环境、规范交易市场提供支撑。</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4.11 资料归档。</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4.11.1 按照“一项一档”的要求，</w:t>
      </w:r>
      <w:r>
        <w:rPr>
          <w:rFonts w:hint="eastAsia" w:ascii="Times New Roman" w:hAnsi="Times New Roman" w:cs="Times New Roman"/>
          <w:color w:val="auto"/>
          <w:spacing w:val="-6"/>
          <w:kern w:val="0"/>
          <w:sz w:val="32"/>
          <w:szCs w:val="32"/>
          <w:highlight w:val="none"/>
          <w:lang w:val="en-US" w:eastAsia="zh-CN" w:bidi="ar-SA"/>
        </w:rPr>
        <w:t>将</w:t>
      </w:r>
      <w:r>
        <w:rPr>
          <w:rFonts w:hint="eastAsia" w:ascii="Times New Roman" w:hAnsi="Times New Roman" w:cs="Times New Roman"/>
          <w:color w:val="auto"/>
          <w:szCs w:val="32"/>
          <w:highlight w:val="none"/>
          <w:lang w:val="en-US" w:eastAsia="zh-CN"/>
        </w:rPr>
        <w:t>交易过程中产生的电子文档、纸质资料整理后，移送档案室统一管理。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4.11.2 为公共资源交易综合管理、行政监督部门和其他有关单位提供档案查询服务。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bookmarkStart w:id="2" w:name="_GoBack"/>
      <w:bookmarkEnd w:id="2"/>
      <w:r>
        <w:rPr>
          <w:rFonts w:ascii="Times New Roman" w:hAnsi="Times New Roman"/>
          <w:color w:val="auto"/>
          <w:highlight w:val="none"/>
        </w:rPr>
        <w:drawing>
          <wp:anchor distT="0" distB="0" distL="114300" distR="114300" simplePos="0" relativeHeight="251659264" behindDoc="0" locked="0" layoutInCell="1" allowOverlap="1">
            <wp:simplePos x="0" y="0"/>
            <wp:positionH relativeFrom="column">
              <wp:posOffset>437515</wp:posOffset>
            </wp:positionH>
            <wp:positionV relativeFrom="paragraph">
              <wp:posOffset>36830</wp:posOffset>
            </wp:positionV>
            <wp:extent cx="4802505" cy="7919720"/>
            <wp:effectExtent l="0" t="0" r="17145" b="5080"/>
            <wp:wrapNone/>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pic:cNvPicPr>
                  </pic:nvPicPr>
                  <pic:blipFill>
                    <a:blip r:embed="rId4"/>
                    <a:stretch>
                      <a:fillRect/>
                    </a:stretch>
                  </pic:blipFill>
                  <pic:spPr>
                    <a:xfrm>
                      <a:off x="0" y="0"/>
                      <a:ext cx="4802505" cy="791972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cs="Times New Roman"/>
          <w:color w:val="auto"/>
          <w:szCs w:val="32"/>
          <w:highlight w:val="none"/>
          <w:lang w:val="en-US" w:eastAsia="zh-CN"/>
        </w:rPr>
      </w:pP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2ZhZGRlNzZjNjg4ZjdjMDY2YjQ1MmFiYTI2YjEifQ=="/>
  </w:docVars>
  <w:rsids>
    <w:rsidRoot w:val="00000000"/>
    <w:rsid w:val="0CD779AD"/>
    <w:rsid w:val="65C3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next w:val="1"/>
    <w:link w:val="5"/>
    <w:qFormat/>
    <w:uiPriority w:val="0"/>
    <w:pPr>
      <w:keepNext/>
      <w:keepLines/>
      <w:widowControl w:val="0"/>
      <w:spacing w:beforeLines="0" w:beforeAutospacing="0" w:afterLines="0" w:afterAutospacing="0" w:line="560" w:lineRule="exact"/>
      <w:jc w:val="center"/>
      <w:outlineLvl w:val="0"/>
    </w:pPr>
    <w:rPr>
      <w:rFonts w:ascii="Times New Roman" w:hAnsi="Times New Roman" w:eastAsia="方正小标宋简体" w:cstheme="minorBidi"/>
      <w:kern w:val="44"/>
      <w:sz w:val="4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rFonts w:ascii="Times New Roman" w:hAnsi="Times New Roman" w:eastAsia="方正小标宋简体" w:cstheme="minorBidi"/>
      <w:kern w:val="44"/>
      <w:sz w:val="4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1126</Words>
  <Characters>1261</Characters>
  <Lines>0</Lines>
  <Paragraphs>0</Paragraphs>
  <TotalTime>0</TotalTime>
  <ScaleCrop>false</ScaleCrop>
  <LinksUpToDate>false</LinksUpToDate>
  <CharactersWithSpaces>1285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2023-03-29T03:19:00Z</dcterms:created>
  <dc:creator>jyzx11</dc:creator>
  <cp:lastModifiedBy>jyzx11</cp:lastModifiedBy>
  <dcterms:modified xsi:type="dcterms:W3CDTF">2023-03-29T03:26:20Z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A949068C6DDB4303BE3562BF5B6089E5</vt:lpwstr>
  </property>
</Properties>
</file>