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国有产权交易项目服务流程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567" w:leftChars="0"/>
        <w:textAlignment w:val="auto"/>
        <w:rPr>
          <w:rFonts w:ascii="Times New Roman" w:hAnsi="Times New Roman" w:eastAsia="仿宋_GB2312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1 </w:t>
      </w: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本部分规定了公共资源交易中心在</w:t>
      </w:r>
      <w:r>
        <w:rPr>
          <w:rFonts w:hint="eastAsia" w:ascii="Times New Roman" w:hAnsi="Times New Roman" w:eastAsia="仿宋_GB2312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国有</w:t>
      </w:r>
      <w:r>
        <w:rPr>
          <w:rFonts w:hint="eastAsia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产权</w:t>
      </w:r>
      <w:r>
        <w:rPr>
          <w:rFonts w:hint="eastAsia" w:ascii="Times New Roman" w:hAnsi="Times New Roman" w:eastAsia="仿宋_GB2312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转让</w:t>
      </w:r>
      <w:r>
        <w:rPr>
          <w:rFonts w:hint="eastAsia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项目受理、公告发布、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网上竞拍</w:t>
      </w:r>
      <w:r>
        <w:rPr>
          <w:rFonts w:hint="eastAsia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结果公示</w:t>
      </w:r>
      <w:r>
        <w:rPr>
          <w:rFonts w:hint="eastAsia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资料归档</w:t>
      </w: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工作中提供了服务流程。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Times New Roman" w:hAnsi="Times New Roman" w:eastAsia="仿宋_GB2312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 规范性文件引用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《企业国有资产交易监督管理办法》（国务院国资委 财政部令第32号）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《公共资源交易平台服务标准（试行）》（发改办法规〔2019〕509号）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《山东省深化公共资源交易平台整合共享实施方案》（鲁政办字〔2019〕209号）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《威海市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公共资源交易目录（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</w:t>
      </w: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cs="宋体"/>
          <w:color w:val="000000" w:themeColor="text1"/>
          <w:spacing w:val="-6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（威政字〔2018〕72号）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6" w:firstLineChars="200"/>
        <w:jc w:val="both"/>
        <w:textAlignment w:val="auto"/>
        <w:rPr>
          <w:rFonts w:hint="eastAsia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 术语和定义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6" w:firstLineChars="200"/>
        <w:jc w:val="both"/>
        <w:textAlignment w:val="auto"/>
        <w:rPr>
          <w:rFonts w:hint="eastAsia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下列术语和定义适用于本部分。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6" w:firstLineChars="200"/>
        <w:jc w:val="both"/>
        <w:textAlignment w:val="auto"/>
        <w:rPr>
          <w:rFonts w:hint="eastAsia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3.1 公共资源交易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6" w:firstLineChars="200"/>
        <w:jc w:val="both"/>
        <w:textAlignment w:val="auto"/>
        <w:rPr>
          <w:rFonts w:hint="eastAsia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公共资源交易是指涉及公共利益、公众安全的具有公有性、公益性的资源交易活动。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6" w:firstLineChars="200"/>
        <w:jc w:val="both"/>
        <w:textAlignment w:val="auto"/>
        <w:rPr>
          <w:rFonts w:hint="eastAsia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3.2 公共资源交易平台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6" w:firstLineChars="200"/>
        <w:jc w:val="both"/>
        <w:textAlignment w:val="auto"/>
        <w:rPr>
          <w:rFonts w:hint="eastAsia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公共资源交易平台（以下简称平台）是指实施统一的制度和标准、具备开放共享的公共资源交易电子服务系统和规范透明的运行机制，为市场主体、社会公众、行政监督管理部门等提供公共资源交易综合服务的体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6" w:firstLineChars="200"/>
        <w:jc w:val="both"/>
        <w:textAlignment w:val="auto"/>
        <w:rPr>
          <w:rFonts w:hint="eastAsia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3.3 国有产权电子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交易系统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国有产权电子交易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系统</w:t>
      </w:r>
      <w:r>
        <w:rPr>
          <w:rFonts w:hint="eastAsia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是根据国有产权交易项目特点，按照有关规定建设、对接和运行，以数据电文形式完成国有产权交易活动的信息系统。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6" w:firstLineChars="200"/>
        <w:jc w:val="both"/>
        <w:textAlignment w:val="auto"/>
        <w:rPr>
          <w:rFonts w:hint="eastAsia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 缩略语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CA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颁发数字证书的机构（Certificate Authority）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6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 基本要求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6" w:firstLineChars="200"/>
        <w:jc w:val="both"/>
        <w:textAlignment w:val="auto"/>
        <w:rPr>
          <w:rFonts w:hint="eastAsia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立足公共服务职能定位，建立健全</w:t>
      </w:r>
      <w:r>
        <w:rPr>
          <w:rFonts w:hint="eastAsia" w:ascii="Times New Roman" w:hAnsi="Times New Roman" w:eastAsia="仿宋_GB2312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国有</w:t>
      </w:r>
      <w:r>
        <w:rPr>
          <w:rFonts w:hint="eastAsia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产权</w:t>
      </w:r>
      <w:r>
        <w:rPr>
          <w:rFonts w:hint="eastAsia" w:ascii="Times New Roman" w:hAnsi="Times New Roman" w:eastAsia="仿宋_GB2312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转让</w:t>
      </w:r>
      <w:r>
        <w:rPr>
          <w:rFonts w:hint="eastAsia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电子交易系统，不断优化交易场所、信息服务和交易见证、档案管理等服务流程。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6" w:firstLineChars="200"/>
        <w:jc w:val="both"/>
        <w:textAlignment w:val="auto"/>
        <w:rPr>
          <w:rFonts w:hint="eastAsia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5.1 依法办事。严格执行国家法律、法规、规章及相关政策规定。健全内控机制，加强内部管理，建立服务质量评价机制，采用自评价和外部评价相结合的方式，开展服务质量综合评价和服务满意度调查，并根据评价结果不断改进服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6" w:firstLineChars="200"/>
        <w:jc w:val="both"/>
        <w:textAlignment w:val="auto"/>
        <w:rPr>
          <w:rFonts w:hint="eastAsia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5.2 便民高效。精简办事材料，优化办理流程，量化服务指标，积极实施全流程电子化交易，严格落实一次办好制度，高效规范运行。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6" w:firstLineChars="200"/>
        <w:jc w:val="both"/>
        <w:textAlignment w:val="auto"/>
        <w:rPr>
          <w:rFonts w:hint="eastAsia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5.3 公开透明。在“威海市公共资源交易平台（乳山市）”设置“交易信息”“办事指南”和“互动交流”栏目，发布</w:t>
      </w:r>
      <w:r>
        <w:rPr>
          <w:rFonts w:hint="eastAsia" w:ascii="Times New Roman" w:hAnsi="Times New Roman" w:eastAsia="仿宋_GB2312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国有</w:t>
      </w:r>
      <w:r>
        <w:rPr>
          <w:rFonts w:hint="eastAsia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产权</w:t>
      </w:r>
      <w:r>
        <w:rPr>
          <w:rFonts w:hint="eastAsia" w:ascii="Times New Roman" w:hAnsi="Times New Roman" w:eastAsia="仿宋_GB2312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转让</w:t>
      </w:r>
      <w:r>
        <w:rPr>
          <w:rFonts w:hint="eastAsia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交易信息和办事指南，构建完善咨询投诉，不断提高业务办理公开透明度，广泛接受社会监督。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6" w:firstLineChars="200"/>
        <w:jc w:val="both"/>
        <w:textAlignment w:val="auto"/>
        <w:rPr>
          <w:rFonts w:hint="default" w:cs="黑体"/>
          <w:bCs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6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6 承办科室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16" w:firstLineChars="200"/>
        <w:jc w:val="left"/>
        <w:textAlignment w:val="auto"/>
        <w:rPr>
          <w:rFonts w:hint="eastAsia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工程和产权交易科</w:t>
      </w:r>
      <w:r>
        <w:rPr>
          <w:rFonts w:hint="eastAsia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（以下统一简称“工程科”）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left"/>
        <w:textAlignment w:val="auto"/>
        <w:rPr>
          <w:rFonts w:hint="eastAsia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u w:val="none"/>
          <w14:textFill>
            <w14:solidFill>
              <w14:schemeClr w14:val="tx1"/>
            </w14:solidFill>
          </w14:textFill>
        </w:rPr>
        <w:t>办公地址：</w:t>
      </w:r>
      <w:r>
        <w:rPr>
          <w:rFonts w:hint="eastAsia" w:cs="Times New Roman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深圳路108号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u w:val="none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行政服务中心3楼</w:t>
      </w:r>
      <w:r>
        <w:rPr>
          <w:rFonts w:hint="eastAsia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16" w:firstLineChars="200"/>
        <w:jc w:val="left"/>
        <w:textAlignment w:val="auto"/>
        <w:rPr>
          <w:rFonts w:hint="eastAsia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联系</w:t>
      </w:r>
      <w:r>
        <w:rPr>
          <w:rFonts w:hint="eastAsia" w:ascii="Times New Roman" w:hAnsi="Times New Roman" w:eastAsia="仿宋_GB2312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电话：0631-6</w:t>
      </w:r>
      <w:r>
        <w:rPr>
          <w:rFonts w:hint="eastAsia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87</w:t>
      </w:r>
      <w:r>
        <w:rPr>
          <w:rFonts w:hint="eastAsia" w:ascii="Times New Roman" w:hAnsi="Times New Roman" w:eastAsia="仿宋_GB2312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5016</w:t>
      </w:r>
      <w:r>
        <w:rPr>
          <w:rFonts w:hint="eastAsia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邮箱：</w:t>
      </w:r>
      <w:r>
        <w:rPr>
          <w:rFonts w:ascii="Times New Roman" w:hAnsi="Times New Roman" w:eastAsia="仿宋_GB2312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仿宋_GB2312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"mailto:ggzyjgk@163.com)。" </w:instrText>
      </w:r>
      <w:r>
        <w:rPr>
          <w:rFonts w:ascii="Times New Roman" w:hAnsi="Times New Roman" w:eastAsia="仿宋_GB2312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u w:val="none"/>
          <w14:textFill>
            <w14:solidFill>
              <w14:schemeClr w14:val="tx1"/>
            </w14:solidFill>
          </w14:textFill>
        </w:rPr>
        <w:t>liushengnan@wh.shandong.cn。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7 服务内容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cs="Times New Roman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cs="Times New Roman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包括但不限于以下内容。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cs="Times New Roman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cs="Times New Roman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.1 业务咨询。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cs="Times New Roman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cs="Times New Roman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.2 项目登记。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cs="Times New Roman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cs="Times New Roman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.3 公告和公示信息公开。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cs="Times New Roman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cs="Times New Roman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cs="Times New Roman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交易过程保障。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cs="Times New Roman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cs="Times New Roman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cs="Times New Roman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数据统计。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cs="Times New Roman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cs="Times New Roman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cs="Times New Roman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资料归档。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cs="Times New Roman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cs="Times New Roman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cs="Times New Roman"/>
          <w:color w:val="000000" w:themeColor="text1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档案查询。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8 服务流程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.1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系统注册</w:t>
      </w:r>
      <w:r>
        <w:rPr>
          <w:rFonts w:hint="eastAsia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办结时间：提交资质证明当日办结</w:t>
      </w:r>
      <w:r>
        <w:rPr>
          <w:rFonts w:hint="eastAsia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办理方式：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1 </w:t>
      </w: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中介机构登录</w:t>
      </w:r>
      <w:r>
        <w:rPr>
          <w:rFonts w:hint="eastAsia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威海市公共资源交易平台（乳山市）“CA办理”版块，申请办理CA数字证书（首个免费）。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工程科查验中介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机构在威海市产权电子交易系统（以下简称“交易系统”）注册并提交的相关企业和执业人员资质证明。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.2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项目登记</w:t>
      </w:r>
      <w:r>
        <w:rPr>
          <w:rFonts w:hint="eastAsia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办结时间：中介机构提交项目信息当日办结</w:t>
      </w:r>
      <w:r>
        <w:rPr>
          <w:rFonts w:hint="eastAsia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办理方式：</w:t>
      </w: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工程科在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威海市产权电子交易系统内</w:t>
      </w: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查验中介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机构提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交的项目信息并进行登记。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项目信息包括以下内容：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8.2.1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资产转让进场</w:t>
      </w: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交易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8.2.2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转让方委托代理合同；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8.2.3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转让方资格证明：营业执照、法人证明、法人身份证、授权委托书及委托人身份证明；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8.2.4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资产权属证明：《房屋所有权证书》复印件、《土地使用权证书》复印件等；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8.2.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资产转让行为内部决策情况和批准情况：转让方同意文件决议、国有资产管理部门或其授权机构批准文件（如没有可不提供）；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转让标的资产评估报告：资产评估报告书、国有资产管理部门或其授权机构核准或备案文件（如有）。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640" w:leftChars="200" w:firstLine="0" w:firstLineChars="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.3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公告发布</w:t>
      </w:r>
      <w:r>
        <w:rPr>
          <w:rFonts w:hint="eastAsia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办结时间：当日办结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工程科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负责在</w:t>
      </w:r>
      <w:r>
        <w:rPr>
          <w:rFonts w:hint="eastAsia" w:ascii="Times New Roman" w:hAnsi="Times New Roman" w:cs="仿宋_GB2312"/>
          <w:bCs/>
          <w:color w:val="000000" w:themeColor="text1"/>
          <w14:textFill>
            <w14:solidFill>
              <w14:schemeClr w14:val="tx1"/>
            </w14:solidFill>
          </w14:textFill>
        </w:rPr>
        <w:t>“威海市公共资源交易平台（乳山市）”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发布</w:t>
      </w: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出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让公告，公告期不少于</w:t>
      </w: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个法定工作日。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办理方式：威海市产权电子交易系统内网上办理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网上竞拍</w:t>
      </w:r>
      <w:r>
        <w:rPr>
          <w:rFonts w:hint="eastAsia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办结时间：当日办结</w:t>
      </w:r>
      <w:r>
        <w:rPr>
          <w:rFonts w:hint="eastAsia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办理方式：</w:t>
      </w: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工程科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提供交易系统相关服务并对交易过程动态留痕，</w:t>
      </w: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发现问题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按相关规定处理，并向市国有资产管理部门和有关部门报告。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.5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发布结果公示和签订《产权电子交易系统竞价结果通知书》</w:t>
      </w:r>
      <w:r>
        <w:rPr>
          <w:rFonts w:hint="eastAsia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办结时间：成交公示当日办结，《产权电子交易系统竞价结果通知书》于公示期满后签订办结。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办理方式：</w:t>
      </w: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工程科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在威海市公共资源交易</w:t>
      </w: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平台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（乳山市）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公开发布成交公示，公示期不少于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个法定工作日。公示期满无异议的，中介机构和买受人签订《产权电子交易系统竞价结果通知书》，交易中心加盖见证专章。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8.6</w:t>
      </w:r>
      <w:r>
        <w:rPr>
          <w:rFonts w:hint="eastAsia" w:ascii="Times New Roman" w:hAnsi="Times New Roman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数据统计。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8.6</w:t>
      </w:r>
      <w:r>
        <w:rPr>
          <w:rFonts w:hint="eastAsia" w:ascii="Times New Roman" w:hAnsi="Times New Roman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对交易数据进行</w:t>
      </w:r>
      <w:r>
        <w:rPr>
          <w:rFonts w:hint="eastAsia" w:ascii="Times New Roman" w:hAnsi="Times New Roman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统计</w:t>
      </w:r>
      <w:r>
        <w:rPr>
          <w:rFonts w:hint="eastAsia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，将统计结果</w:t>
      </w:r>
      <w:r>
        <w:rPr>
          <w:rFonts w:hint="eastAsia" w:ascii="Times New Roman" w:hAnsi="Times New Roman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推送</w:t>
      </w:r>
      <w:r>
        <w:rPr>
          <w:rFonts w:hint="eastAsia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Times New Roman" w:hAnsi="Times New Roman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有关电子服务系统和行政监督部门</w:t>
      </w:r>
      <w:r>
        <w:rPr>
          <w:rFonts w:hint="eastAsia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8.6</w:t>
      </w:r>
      <w:r>
        <w:rPr>
          <w:rFonts w:hint="eastAsia" w:ascii="Times New Roman" w:hAnsi="Times New Roman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开展交易大数据分析，为宏观经济决策、优化营商环境、规范交易市场提供支撑。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8.7</w:t>
      </w:r>
      <w:r>
        <w:rPr>
          <w:rFonts w:hint="eastAsia" w:ascii="Times New Roman" w:hAnsi="Times New Roman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资料归档</w:t>
      </w:r>
      <w:r>
        <w:rPr>
          <w:rFonts w:hint="eastAsia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8.7</w:t>
      </w:r>
      <w:r>
        <w:rPr>
          <w:rFonts w:hint="eastAsia" w:ascii="Times New Roman" w:hAnsi="Times New Roman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按照“一项一档”的要求，</w:t>
      </w:r>
      <w:r>
        <w:rPr>
          <w:rFonts w:hint="eastAsia" w:cs="Times New Roman"/>
          <w:color w:val="000000" w:themeColor="text1"/>
          <w:spacing w:val="-6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将</w:t>
      </w:r>
      <w:r>
        <w:rPr>
          <w:rFonts w:hint="eastAsia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交易过程中产生的电子文档、纸质资料整理后，移送档案室统一管理</w:t>
      </w:r>
      <w:r>
        <w:rPr>
          <w:rFonts w:hint="eastAsia" w:ascii="Times New Roman" w:hAnsi="Times New Roman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8.7</w:t>
      </w:r>
      <w:r>
        <w:rPr>
          <w:rFonts w:hint="eastAsia" w:ascii="Times New Roman" w:hAnsi="Times New Roman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为公共资源交易综合管理、行政监督</w:t>
      </w:r>
      <w:r>
        <w:rPr>
          <w:rFonts w:hint="eastAsia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部门和其他有关单位</w:t>
      </w:r>
      <w:r>
        <w:rPr>
          <w:rFonts w:hint="eastAsia" w:ascii="Times New Roman" w:hAnsi="Times New Roman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提供档案查询服务。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附：</w:t>
      </w:r>
      <w:r>
        <w:rPr>
          <w:rFonts w:hint="eastAsia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产权</w:t>
      </w:r>
      <w:r>
        <w:rPr>
          <w:rFonts w:hint="eastAsia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交易服务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4"/>
          <w:lang w:val="en-US" w:eastAsia="zh-CN" w:bidi="ar-SA"/>
        </w:rPr>
        <w:t>国有产权交易服务流程图</w:t>
      </w:r>
    </w:p>
    <w:p>
      <w:pPr>
        <w:bidi w:val="0"/>
        <w:jc w:val="center"/>
      </w:pPr>
    </w:p>
    <w:p>
      <w:pPr>
        <w:bidi w:val="0"/>
        <w:jc w:val="center"/>
      </w:pPr>
      <w:r>
        <w:drawing>
          <wp:inline distT="0" distB="0" distL="114300" distR="114300">
            <wp:extent cx="3829050" cy="7381875"/>
            <wp:effectExtent l="0" t="0" r="0" b="952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2098" w:right="1531" w:bottom="1871" w:left="1531" w:header="851" w:footer="992" w:gutter="0"/>
      <w:pgNumType w:fmt="numberInDash"/>
      <w:cols w:space="0" w:num="1"/>
      <w:rtlGutter w:val="0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4068F"/>
    <w:rsid w:val="1684068F"/>
    <w:rsid w:val="4E7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2021-05-17T03:53:00Z</dcterms:created>
  <dc:creator>Administrator</dc:creator>
  <cp:lastModifiedBy>Administrator</cp:lastModifiedBy>
  <dcterms:modified xsi:type="dcterms:W3CDTF">2021-05-17T03:53:56Z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169540F6D1E441D38102BEDD47801714</vt:lpwstr>
  </property>
</Properties>
</file>